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eastAsia="方正小标宋简体"/>
          <w:sz w:val="44"/>
          <w:szCs w:val="44"/>
          <w:highlight w:val="none"/>
          <w:lang w:eastAsia="zh-CN"/>
        </w:rPr>
      </w:pPr>
      <w:bookmarkStart w:id="0" w:name="_GoBack"/>
      <w:bookmarkEnd w:id="0"/>
      <w:r>
        <w:rPr>
          <w:rFonts w:hint="eastAsia" w:ascii="方正小标宋简体" w:eastAsia="方正小标宋简体"/>
          <w:sz w:val="44"/>
          <w:szCs w:val="44"/>
          <w:highlight w:val="none"/>
          <w:lang w:eastAsia="zh-CN"/>
        </w:rPr>
        <w:t>《关于做好</w:t>
      </w:r>
      <w:r>
        <w:rPr>
          <w:rFonts w:hint="eastAsia" w:ascii="方正小标宋简体" w:eastAsia="方正小标宋简体"/>
          <w:sz w:val="44"/>
          <w:szCs w:val="44"/>
          <w:highlight w:val="none"/>
        </w:rPr>
        <w:t>202</w:t>
      </w:r>
      <w:r>
        <w:rPr>
          <w:rFonts w:hint="eastAsia" w:ascii="方正小标宋简体" w:eastAsia="方正小标宋简体"/>
          <w:sz w:val="44"/>
          <w:szCs w:val="44"/>
          <w:highlight w:val="none"/>
          <w:lang w:val="en-US" w:eastAsia="zh-CN"/>
        </w:rPr>
        <w:t>4</w:t>
      </w:r>
      <w:r>
        <w:rPr>
          <w:rFonts w:hint="eastAsia" w:ascii="方正小标宋简体" w:eastAsia="方正小标宋简体"/>
          <w:sz w:val="44"/>
          <w:szCs w:val="44"/>
          <w:highlight w:val="none"/>
        </w:rPr>
        <w:t>年一季度</w:t>
      </w:r>
      <w:r>
        <w:rPr>
          <w:rFonts w:hint="eastAsia" w:ascii="方正小标宋简体" w:eastAsia="方正小标宋简体"/>
          <w:sz w:val="44"/>
          <w:szCs w:val="44"/>
          <w:highlight w:val="none"/>
          <w:lang w:eastAsia="zh-CN"/>
        </w:rPr>
        <w:t>稳增长工作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eastAsia="方正小标宋简体"/>
          <w:sz w:val="44"/>
          <w:szCs w:val="44"/>
          <w:highlight w:val="none"/>
          <w:lang w:eastAsia="zh-CN"/>
        </w:rPr>
      </w:pPr>
      <w:r>
        <w:rPr>
          <w:rFonts w:hint="eastAsia" w:ascii="方正小标宋简体" w:eastAsia="方正小标宋简体"/>
          <w:sz w:val="44"/>
          <w:szCs w:val="44"/>
          <w:highlight w:val="none"/>
          <w:lang w:eastAsia="zh-CN"/>
        </w:rPr>
        <w:t>的若干措施》办事指南</w:t>
      </w:r>
    </w:p>
    <w:p>
      <w:pPr>
        <w:bidi w:val="0"/>
        <w:ind w:left="0" w:leftChars="0" w:firstLine="0" w:firstLineChars="0"/>
        <w:rPr>
          <w:rFonts w:hint="eastAsia"/>
          <w:sz w:val="24"/>
          <w:szCs w:val="24"/>
          <w:lang w:eastAsia="zh-CN"/>
        </w:rPr>
      </w:pPr>
    </w:p>
    <w:tbl>
      <w:tblPr>
        <w:tblStyle w:val="7"/>
        <w:tblW w:w="14580"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45"/>
        <w:gridCol w:w="585"/>
        <w:gridCol w:w="2160"/>
        <w:gridCol w:w="1680"/>
        <w:gridCol w:w="4560"/>
        <w:gridCol w:w="2662"/>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blHeader/>
        </w:trPr>
        <w:tc>
          <w:tcPr>
            <w:tcW w:w="945" w:type="dxa"/>
            <w:noWrap w:val="0"/>
            <w:vAlign w:val="center"/>
          </w:tcPr>
          <w:p>
            <w:pPr>
              <w:ind w:left="0" w:leftChars="0" w:firstLine="0" w:firstLineChars="0"/>
              <w:jc w:val="center"/>
              <w:rPr>
                <w:rFonts w:hint="default"/>
                <w:b/>
                <w:bCs/>
                <w:sz w:val="24"/>
                <w:szCs w:val="24"/>
                <w:vertAlign w:val="baseline"/>
                <w:lang w:val="en-US" w:eastAsia="zh-CN"/>
              </w:rPr>
            </w:pPr>
            <w:r>
              <w:rPr>
                <w:rFonts w:hint="eastAsia"/>
                <w:b/>
                <w:bCs/>
                <w:sz w:val="24"/>
                <w:szCs w:val="24"/>
                <w:vertAlign w:val="baseline"/>
                <w:lang w:val="en-US" w:eastAsia="zh-CN"/>
              </w:rPr>
              <w:t>类别</w:t>
            </w:r>
          </w:p>
        </w:tc>
        <w:tc>
          <w:tcPr>
            <w:tcW w:w="585" w:type="dxa"/>
            <w:noWrap w:val="0"/>
            <w:vAlign w:val="center"/>
          </w:tcPr>
          <w:p>
            <w:pPr>
              <w:ind w:left="0" w:leftChars="0" w:firstLine="0" w:firstLineChars="0"/>
              <w:jc w:val="center"/>
              <w:rPr>
                <w:rFonts w:hint="eastAsia"/>
                <w:b/>
                <w:bCs/>
                <w:sz w:val="24"/>
                <w:szCs w:val="24"/>
                <w:vertAlign w:val="baseline"/>
                <w:lang w:eastAsia="zh-CN"/>
              </w:rPr>
            </w:pPr>
            <w:r>
              <w:rPr>
                <w:rFonts w:hint="eastAsia"/>
                <w:b/>
                <w:bCs/>
                <w:sz w:val="24"/>
                <w:szCs w:val="24"/>
                <w:vertAlign w:val="baseline"/>
                <w:lang w:eastAsia="zh-CN"/>
              </w:rPr>
              <w:t>序号</w:t>
            </w:r>
          </w:p>
        </w:tc>
        <w:tc>
          <w:tcPr>
            <w:tcW w:w="21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b/>
                <w:bCs/>
                <w:i w:val="0"/>
                <w:color w:val="000000"/>
                <w:kern w:val="2"/>
                <w:sz w:val="24"/>
                <w:szCs w:val="24"/>
                <w:u w:val="none"/>
                <w:lang w:val="en-US" w:eastAsia="zh-CN" w:bidi="ar-SA"/>
              </w:rPr>
            </w:pPr>
            <w:r>
              <w:rPr>
                <w:rFonts w:hint="eastAsia" w:ascii="仿宋_GB2312" w:hAnsi="仿宋_GB2312" w:eastAsia="仿宋_GB2312" w:cs="仿宋_GB2312"/>
                <w:b/>
                <w:bCs/>
                <w:i w:val="0"/>
                <w:color w:val="000000"/>
                <w:kern w:val="0"/>
                <w:sz w:val="24"/>
                <w:szCs w:val="24"/>
                <w:u w:val="none"/>
                <w:lang w:val="en-US" w:eastAsia="zh-CN" w:bidi="ar"/>
              </w:rPr>
              <w:t>政策内容</w:t>
            </w:r>
          </w:p>
        </w:tc>
        <w:tc>
          <w:tcPr>
            <w:tcW w:w="16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b/>
                <w:bCs/>
                <w:i w:val="0"/>
                <w:color w:val="000000"/>
                <w:kern w:val="2"/>
                <w:sz w:val="24"/>
                <w:szCs w:val="24"/>
                <w:u w:val="none"/>
                <w:lang w:val="en-US" w:eastAsia="zh-CN" w:bidi="ar-SA"/>
              </w:rPr>
            </w:pPr>
            <w:r>
              <w:rPr>
                <w:rFonts w:hint="eastAsia" w:ascii="仿宋_GB2312" w:hAnsi="仿宋_GB2312" w:eastAsia="仿宋_GB2312" w:cs="仿宋_GB2312"/>
                <w:b/>
                <w:bCs/>
                <w:i w:val="0"/>
                <w:color w:val="000000"/>
                <w:kern w:val="0"/>
                <w:sz w:val="24"/>
                <w:szCs w:val="24"/>
                <w:u w:val="none"/>
                <w:lang w:val="en-US" w:eastAsia="zh-CN" w:bidi="ar"/>
              </w:rPr>
              <w:t>办理方式</w:t>
            </w:r>
          </w:p>
        </w:tc>
        <w:tc>
          <w:tcPr>
            <w:tcW w:w="4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b/>
                <w:bCs/>
                <w:i w:val="0"/>
                <w:color w:val="000000"/>
                <w:kern w:val="2"/>
                <w:sz w:val="24"/>
                <w:szCs w:val="24"/>
                <w:u w:val="none"/>
                <w:lang w:val="en-US" w:eastAsia="zh-CN" w:bidi="ar-SA"/>
              </w:rPr>
            </w:pPr>
            <w:r>
              <w:rPr>
                <w:rFonts w:hint="eastAsia" w:ascii="仿宋_GB2312" w:hAnsi="仿宋_GB2312" w:eastAsia="仿宋_GB2312" w:cs="仿宋_GB2312"/>
                <w:b/>
                <w:bCs/>
                <w:i w:val="0"/>
                <w:color w:val="000000"/>
                <w:kern w:val="0"/>
                <w:sz w:val="24"/>
                <w:szCs w:val="24"/>
                <w:u w:val="none"/>
                <w:lang w:val="en-US" w:eastAsia="zh-CN" w:bidi="ar"/>
              </w:rPr>
              <w:t>申请流程</w:t>
            </w:r>
          </w:p>
        </w:tc>
        <w:tc>
          <w:tcPr>
            <w:tcW w:w="26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b/>
                <w:bCs/>
                <w:i w:val="0"/>
                <w:color w:val="000000"/>
                <w:kern w:val="2"/>
                <w:sz w:val="24"/>
                <w:szCs w:val="24"/>
                <w:u w:val="none"/>
                <w:lang w:val="en-US" w:eastAsia="zh-CN" w:bidi="ar-SA"/>
              </w:rPr>
            </w:pPr>
            <w:r>
              <w:rPr>
                <w:rFonts w:hint="eastAsia" w:ascii="仿宋_GB2312" w:hAnsi="仿宋_GB2312" w:eastAsia="仿宋_GB2312" w:cs="仿宋_GB2312"/>
                <w:b/>
                <w:bCs/>
                <w:i w:val="0"/>
                <w:color w:val="000000"/>
                <w:kern w:val="0"/>
                <w:sz w:val="24"/>
                <w:szCs w:val="24"/>
                <w:u w:val="none"/>
                <w:lang w:val="en-US" w:eastAsia="zh-CN" w:bidi="ar"/>
              </w:rPr>
              <w:t>申报材料</w:t>
            </w:r>
          </w:p>
        </w:tc>
        <w:tc>
          <w:tcPr>
            <w:tcW w:w="19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受理部门及</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仿宋_GB2312" w:hAnsi="仿宋_GB2312" w:eastAsia="仿宋_GB2312" w:cs="仿宋_GB2312"/>
                <w:b/>
                <w:bCs/>
                <w:i w:val="0"/>
                <w:color w:val="000000"/>
                <w:kern w:val="2"/>
                <w:sz w:val="24"/>
                <w:szCs w:val="24"/>
                <w:u w:val="none"/>
                <w:lang w:val="en-US" w:eastAsia="zh-CN" w:bidi="ar-SA"/>
              </w:rPr>
            </w:pPr>
            <w:r>
              <w:rPr>
                <w:rFonts w:hint="eastAsia" w:ascii="仿宋_GB2312" w:hAnsi="仿宋_GB2312" w:eastAsia="仿宋_GB2312" w:cs="仿宋_GB2312"/>
                <w:b/>
                <w:bCs/>
                <w:i w:val="0"/>
                <w:color w:val="000000"/>
                <w:kern w:val="0"/>
                <w:sz w:val="24"/>
                <w:szCs w:val="24"/>
                <w:u w:val="none"/>
                <w:lang w:val="en-US" w:eastAsia="zh-CN" w:bidi="ar"/>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5" w:type="dxa"/>
            <w:vMerge w:val="restart"/>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一、激发经营主体内生动力</w:t>
            </w:r>
          </w:p>
        </w:tc>
        <w:tc>
          <w:tcPr>
            <w:tcW w:w="585" w:type="dxa"/>
            <w:vMerge w:val="restart"/>
            <w:noWrap w:val="0"/>
            <w:vAlign w:val="center"/>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1</w:t>
            </w:r>
          </w:p>
        </w:tc>
        <w:tc>
          <w:tcPr>
            <w:tcW w:w="2160" w:type="dxa"/>
            <w:vMerge w:val="restart"/>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落实税费减免政策。落实个体工商户和小型微利企业所得税优惠政策，落实增值税小规模纳税人、小型微利企业和个体工商户减半征收“六税两费”政策和小规模纳税人减免增值税政策。（责任单位：市税务局）</w:t>
            </w:r>
          </w:p>
        </w:tc>
        <w:tc>
          <w:tcPr>
            <w:tcW w:w="1680"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hAnsi="宋体" w:cs="仿宋_GB2312"/>
                <w:b w:val="0"/>
                <w:bCs w:val="0"/>
                <w:i w:val="0"/>
                <w:iCs w:val="0"/>
                <w:color w:val="000000"/>
                <w:kern w:val="0"/>
                <w:sz w:val="24"/>
                <w:szCs w:val="24"/>
                <w:u w:val="none"/>
                <w:lang w:val="en-US" w:eastAsia="zh-CN" w:bidi="ar"/>
              </w:rPr>
              <w:t>1.落实个体工商户个人所得税优惠政策。</w:t>
            </w:r>
            <w:r>
              <w:rPr>
                <w:rFonts w:hint="eastAsia" w:ascii="仿宋_GB2312" w:hAnsi="宋体" w:eastAsia="仿宋_GB2312" w:cs="仿宋_GB2312"/>
                <w:b w:val="0"/>
                <w:bCs w:val="0"/>
                <w:i w:val="0"/>
                <w:iCs w:val="0"/>
                <w:color w:val="000000"/>
                <w:kern w:val="0"/>
                <w:sz w:val="24"/>
                <w:szCs w:val="24"/>
                <w:u w:val="none"/>
                <w:lang w:val="en-US" w:eastAsia="zh-CN" w:bidi="ar"/>
              </w:rPr>
              <w:t>免申即享</w:t>
            </w:r>
          </w:p>
        </w:tc>
        <w:tc>
          <w:tcPr>
            <w:tcW w:w="4560"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个体工商户在预缴和汇算清缴申报个人所得税时均可享受减半征税政策，享受政策时无需进行备案，通过填写个人所得税纳税申报表和减免税事项报告表相关栏次，即可享受。对于通过电子税务局申报的个体工商户，税务机关将自动提供申报表和报告表中该项政策的预填服务。实行简易申报的定期定额个体工商户，税务机关按照减免后的应纳税额自动进行税款划缴。</w:t>
            </w:r>
          </w:p>
        </w:tc>
        <w:tc>
          <w:tcPr>
            <w:tcW w:w="2662"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无</w:t>
            </w:r>
          </w:p>
        </w:tc>
        <w:tc>
          <w:tcPr>
            <w:tcW w:w="1988"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个体工商户主管税务机关：详查：http://xiamen.chinatax.gov.cn/xmswcms/content/19394.html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5" w:type="dxa"/>
            <w:vMerge w:val="continue"/>
            <w:noWrap w:val="0"/>
            <w:vAlign w:val="center"/>
          </w:tcPr>
          <w:p>
            <w:pPr>
              <w:jc w:val="left"/>
              <w:rPr>
                <w:rFonts w:hint="eastAsia"/>
                <w:b w:val="0"/>
                <w:bCs w:val="0"/>
                <w:sz w:val="24"/>
                <w:szCs w:val="24"/>
                <w:vertAlign w:val="baseline"/>
                <w:lang w:eastAsia="zh-CN"/>
              </w:rPr>
            </w:pPr>
          </w:p>
        </w:tc>
        <w:tc>
          <w:tcPr>
            <w:tcW w:w="585" w:type="dxa"/>
            <w:vMerge w:val="continue"/>
            <w:noWrap w:val="0"/>
            <w:vAlign w:val="center"/>
          </w:tcPr>
          <w:p>
            <w:pPr>
              <w:jc w:val="center"/>
              <w:rPr>
                <w:rFonts w:hint="eastAsia"/>
                <w:b w:val="0"/>
                <w:bCs w:val="0"/>
                <w:sz w:val="24"/>
                <w:szCs w:val="24"/>
                <w:vertAlign w:val="baseline"/>
                <w:lang w:val="en-US" w:eastAsia="zh-CN"/>
              </w:rPr>
            </w:pPr>
          </w:p>
        </w:tc>
        <w:tc>
          <w:tcPr>
            <w:tcW w:w="2160" w:type="dxa"/>
            <w:vMerge w:val="continue"/>
            <w:noWrap w:val="0"/>
            <w:vAlign w:val="center"/>
          </w:tcPr>
          <w:p>
            <w:pPr>
              <w:jc w:val="left"/>
              <w:rPr>
                <w:rFonts w:hint="eastAsia"/>
                <w:b w:val="0"/>
                <w:bCs w:val="0"/>
                <w:sz w:val="24"/>
                <w:szCs w:val="24"/>
                <w:vertAlign w:val="baseline"/>
                <w:lang w:eastAsia="zh-CN"/>
              </w:rPr>
            </w:pPr>
          </w:p>
        </w:tc>
        <w:tc>
          <w:tcPr>
            <w:tcW w:w="1680"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hAnsi="宋体" w:cs="仿宋_GB2312"/>
                <w:b w:val="0"/>
                <w:bCs w:val="0"/>
                <w:i w:val="0"/>
                <w:iCs w:val="0"/>
                <w:color w:val="000000"/>
                <w:kern w:val="0"/>
                <w:sz w:val="24"/>
                <w:szCs w:val="24"/>
                <w:u w:val="none"/>
                <w:lang w:val="en-US" w:eastAsia="zh-CN" w:bidi="ar"/>
              </w:rPr>
              <w:t>2.落实小型微利企业所得税优惠政策。</w:t>
            </w:r>
            <w:r>
              <w:rPr>
                <w:rFonts w:hint="eastAsia" w:ascii="仿宋_GB2312" w:hAnsi="宋体" w:eastAsia="仿宋_GB2312" w:cs="仿宋_GB2312"/>
                <w:b w:val="0"/>
                <w:bCs w:val="0"/>
                <w:i w:val="0"/>
                <w:iCs w:val="0"/>
                <w:color w:val="000000"/>
                <w:kern w:val="0"/>
                <w:sz w:val="24"/>
                <w:szCs w:val="24"/>
                <w:u w:val="none"/>
                <w:lang w:val="en-US" w:eastAsia="zh-CN" w:bidi="ar"/>
              </w:rPr>
              <w:t>免申即享</w:t>
            </w:r>
            <w:r>
              <w:rPr>
                <w:rFonts w:hint="eastAsia" w:hAnsi="宋体" w:cs="仿宋_GB2312"/>
                <w:b w:val="0"/>
                <w:bCs w:val="0"/>
                <w:i w:val="0"/>
                <w:iCs w:val="0"/>
                <w:color w:val="000000"/>
                <w:kern w:val="0"/>
                <w:sz w:val="24"/>
                <w:szCs w:val="24"/>
                <w:u w:val="none"/>
                <w:lang w:val="en-US" w:eastAsia="zh-CN" w:bidi="ar"/>
              </w:rPr>
              <w:t>。</w:t>
            </w:r>
          </w:p>
        </w:tc>
        <w:tc>
          <w:tcPr>
            <w:tcW w:w="4560"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纳税人免申即享，申报系统自动计算、自动享受小型微利企业税收优惠。</w:t>
            </w:r>
          </w:p>
        </w:tc>
        <w:tc>
          <w:tcPr>
            <w:tcW w:w="2662"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无</w:t>
            </w:r>
          </w:p>
        </w:tc>
        <w:tc>
          <w:tcPr>
            <w:tcW w:w="1988"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纳税人主管税务机关：详查：http://xiamen.chinatax.gov.cn/xmswcms/content/19394.html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317" w:hRule="atLeast"/>
        </w:trPr>
        <w:tc>
          <w:tcPr>
            <w:tcW w:w="945" w:type="dxa"/>
            <w:vMerge w:val="continue"/>
            <w:noWrap w:val="0"/>
            <w:vAlign w:val="center"/>
          </w:tcPr>
          <w:p>
            <w:pPr>
              <w:jc w:val="left"/>
              <w:rPr>
                <w:rFonts w:hint="eastAsia"/>
                <w:b w:val="0"/>
                <w:bCs w:val="0"/>
                <w:sz w:val="24"/>
                <w:szCs w:val="24"/>
                <w:vertAlign w:val="baseline"/>
                <w:lang w:eastAsia="zh-CN"/>
              </w:rPr>
            </w:pPr>
          </w:p>
        </w:tc>
        <w:tc>
          <w:tcPr>
            <w:tcW w:w="585" w:type="dxa"/>
            <w:vMerge w:val="continue"/>
            <w:noWrap w:val="0"/>
            <w:vAlign w:val="center"/>
          </w:tcPr>
          <w:p>
            <w:pPr>
              <w:jc w:val="center"/>
              <w:rPr>
                <w:rFonts w:hint="eastAsia"/>
                <w:b w:val="0"/>
                <w:bCs w:val="0"/>
                <w:sz w:val="24"/>
                <w:szCs w:val="24"/>
                <w:vertAlign w:val="baseline"/>
                <w:lang w:val="en-US" w:eastAsia="zh-CN"/>
              </w:rPr>
            </w:pPr>
          </w:p>
        </w:tc>
        <w:tc>
          <w:tcPr>
            <w:tcW w:w="2160" w:type="dxa"/>
            <w:vMerge w:val="continue"/>
            <w:noWrap w:val="0"/>
            <w:vAlign w:val="center"/>
          </w:tcPr>
          <w:p>
            <w:pPr>
              <w:jc w:val="left"/>
              <w:rPr>
                <w:rFonts w:hint="eastAsia"/>
                <w:b w:val="0"/>
                <w:bCs w:val="0"/>
                <w:sz w:val="24"/>
                <w:szCs w:val="24"/>
                <w:vertAlign w:val="baseline"/>
                <w:lang w:eastAsia="zh-CN"/>
              </w:rPr>
            </w:pPr>
          </w:p>
        </w:tc>
        <w:tc>
          <w:tcPr>
            <w:tcW w:w="1680"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hAnsi="宋体" w:cs="仿宋_GB2312"/>
                <w:b w:val="0"/>
                <w:bCs w:val="0"/>
                <w:i w:val="0"/>
                <w:iCs w:val="0"/>
                <w:color w:val="000000"/>
                <w:kern w:val="0"/>
                <w:sz w:val="24"/>
                <w:szCs w:val="24"/>
                <w:u w:val="none"/>
                <w:lang w:val="en-US" w:eastAsia="zh-CN" w:bidi="ar"/>
              </w:rPr>
              <w:t>3.落实增值税小规模纳税人、小型微利企业和个体工商户减半征收“六税两费”政策。</w:t>
            </w:r>
            <w:r>
              <w:rPr>
                <w:rFonts w:hint="eastAsia" w:ascii="仿宋_GB2312" w:hAnsi="宋体" w:eastAsia="仿宋_GB2312" w:cs="仿宋_GB2312"/>
                <w:b w:val="0"/>
                <w:bCs w:val="0"/>
                <w:i w:val="0"/>
                <w:iCs w:val="0"/>
                <w:color w:val="000000"/>
                <w:kern w:val="0"/>
                <w:sz w:val="24"/>
                <w:szCs w:val="24"/>
                <w:u w:val="none"/>
                <w:lang w:val="en-US" w:eastAsia="zh-CN" w:bidi="ar"/>
              </w:rPr>
              <w:t>免申即享</w:t>
            </w:r>
          </w:p>
        </w:tc>
        <w:tc>
          <w:tcPr>
            <w:tcW w:w="4560"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填写申报表单即可享受减免优惠，可通过办税服务厅、电子税务局办理。</w:t>
            </w:r>
          </w:p>
        </w:tc>
        <w:tc>
          <w:tcPr>
            <w:tcW w:w="2662"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无</w:t>
            </w:r>
          </w:p>
        </w:tc>
        <w:tc>
          <w:tcPr>
            <w:tcW w:w="1988"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纳税人主管税务机关：详查：http://xiamen.chinatax.gov.cn/xmswcms/content/19394.html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5" w:type="dxa"/>
            <w:vMerge w:val="continue"/>
            <w:noWrap w:val="0"/>
            <w:vAlign w:val="center"/>
          </w:tcPr>
          <w:p>
            <w:pPr>
              <w:jc w:val="left"/>
              <w:rPr>
                <w:rFonts w:hint="eastAsia"/>
                <w:b w:val="0"/>
                <w:bCs w:val="0"/>
                <w:sz w:val="24"/>
                <w:szCs w:val="24"/>
                <w:vertAlign w:val="baseline"/>
                <w:lang w:eastAsia="zh-CN"/>
              </w:rPr>
            </w:pPr>
          </w:p>
        </w:tc>
        <w:tc>
          <w:tcPr>
            <w:tcW w:w="585" w:type="dxa"/>
            <w:vMerge w:val="continue"/>
            <w:noWrap w:val="0"/>
            <w:vAlign w:val="center"/>
          </w:tcPr>
          <w:p>
            <w:pPr>
              <w:jc w:val="center"/>
              <w:rPr>
                <w:rFonts w:hint="eastAsia"/>
                <w:b w:val="0"/>
                <w:bCs w:val="0"/>
                <w:sz w:val="24"/>
                <w:szCs w:val="24"/>
                <w:vertAlign w:val="baseline"/>
                <w:lang w:val="en-US" w:eastAsia="zh-CN"/>
              </w:rPr>
            </w:pPr>
          </w:p>
        </w:tc>
        <w:tc>
          <w:tcPr>
            <w:tcW w:w="2160" w:type="dxa"/>
            <w:vMerge w:val="continue"/>
            <w:noWrap w:val="0"/>
            <w:vAlign w:val="center"/>
          </w:tcPr>
          <w:p>
            <w:pPr>
              <w:jc w:val="left"/>
              <w:rPr>
                <w:rFonts w:hint="eastAsia"/>
                <w:b w:val="0"/>
                <w:bCs w:val="0"/>
                <w:sz w:val="24"/>
                <w:szCs w:val="24"/>
                <w:vertAlign w:val="baseline"/>
                <w:lang w:eastAsia="zh-CN"/>
              </w:rPr>
            </w:pPr>
          </w:p>
        </w:tc>
        <w:tc>
          <w:tcPr>
            <w:tcW w:w="1680"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hAnsi="宋体" w:cs="仿宋_GB2312"/>
                <w:b w:val="0"/>
                <w:bCs w:val="0"/>
                <w:i w:val="0"/>
                <w:iCs w:val="0"/>
                <w:color w:val="000000"/>
                <w:kern w:val="0"/>
                <w:sz w:val="24"/>
                <w:szCs w:val="24"/>
                <w:u w:val="none"/>
                <w:lang w:val="en-US" w:eastAsia="zh-CN" w:bidi="ar"/>
              </w:rPr>
              <w:t>4.落实小规模纳税人减免增值税政策。</w:t>
            </w:r>
            <w:r>
              <w:rPr>
                <w:rFonts w:hint="eastAsia" w:ascii="仿宋_GB2312" w:hAnsi="宋体" w:eastAsia="仿宋_GB2312" w:cs="仿宋_GB2312"/>
                <w:b w:val="0"/>
                <w:bCs w:val="0"/>
                <w:i w:val="0"/>
                <w:iCs w:val="0"/>
                <w:color w:val="000000"/>
                <w:kern w:val="0"/>
                <w:sz w:val="24"/>
                <w:szCs w:val="24"/>
                <w:u w:val="none"/>
                <w:lang w:val="en-US" w:eastAsia="zh-CN" w:bidi="ar"/>
              </w:rPr>
              <w:t>免申即享</w:t>
            </w:r>
          </w:p>
        </w:tc>
        <w:tc>
          <w:tcPr>
            <w:tcW w:w="4560"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填写申报表单即可享受减免优惠，可通过办税服务厅、电子税务局办理。</w:t>
            </w:r>
          </w:p>
        </w:tc>
        <w:tc>
          <w:tcPr>
            <w:tcW w:w="2662"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无</w:t>
            </w:r>
          </w:p>
        </w:tc>
        <w:tc>
          <w:tcPr>
            <w:tcW w:w="1988"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纳税人主管税务机关：详查：http://xiamen.chinatax.gov.cn/xmswcms/content/19394.html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5"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一、激发经营主体内生动力</w:t>
            </w:r>
          </w:p>
        </w:tc>
        <w:tc>
          <w:tcPr>
            <w:tcW w:w="585" w:type="dxa"/>
            <w:noWrap w:val="0"/>
            <w:vAlign w:val="center"/>
          </w:tcPr>
          <w:p>
            <w:pPr>
              <w:jc w:val="left"/>
              <w:rPr>
                <w:rFonts w:hint="default"/>
                <w:b w:val="0"/>
                <w:bCs w:val="0"/>
                <w:sz w:val="24"/>
                <w:szCs w:val="24"/>
                <w:vertAlign w:val="baseline"/>
                <w:lang w:val="en-US" w:eastAsia="zh-CN"/>
              </w:rPr>
            </w:pPr>
            <w:r>
              <w:rPr>
                <w:rFonts w:hint="eastAsia"/>
                <w:b w:val="0"/>
                <w:bCs w:val="0"/>
                <w:sz w:val="24"/>
                <w:szCs w:val="24"/>
                <w:vertAlign w:val="baseline"/>
                <w:lang w:val="en-US" w:eastAsia="zh-CN"/>
              </w:rPr>
              <w:t>2</w:t>
            </w:r>
          </w:p>
        </w:tc>
        <w:tc>
          <w:tcPr>
            <w:tcW w:w="2160"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阶段性降低职工基本医疗保险缴费率。自2024年1月1日至12月31日，用人单位职工基本医疗保险缴费率降低一个百分点，由规定的7.5%调整为6.5%。灵活就业人员职工基本医疗保险缴费率降低一个百分点，由规定的9.5%调整为8.5%。调整后参保人员待遇不变。（责任单位：市医保局、财政局、税务局）</w:t>
            </w:r>
          </w:p>
        </w:tc>
        <w:tc>
          <w:tcPr>
            <w:tcW w:w="1680" w:type="dxa"/>
            <w:noWrap w:val="0"/>
            <w:vAlign w:val="center"/>
          </w:tcPr>
          <w:p>
            <w:pPr>
              <w:keepNext w:val="0"/>
              <w:keepLines w:val="0"/>
              <w:widowControl/>
              <w:suppressLineNumbers w:val="0"/>
              <w:ind w:firstLine="0" w:firstLineChars="0"/>
              <w:jc w:val="center"/>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免申即享</w:t>
            </w:r>
          </w:p>
        </w:tc>
        <w:tc>
          <w:tcPr>
            <w:tcW w:w="4560" w:type="dxa"/>
            <w:noWrap w:val="0"/>
            <w:vAlign w:val="center"/>
          </w:tcPr>
          <w:p>
            <w:pPr>
              <w:keepNext w:val="0"/>
              <w:keepLines w:val="0"/>
              <w:widowControl/>
              <w:suppressLineNumbers w:val="0"/>
              <w:ind w:firstLine="0" w:firstLineChars="0"/>
              <w:jc w:val="center"/>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免申即享</w:t>
            </w:r>
          </w:p>
        </w:tc>
        <w:tc>
          <w:tcPr>
            <w:tcW w:w="2662" w:type="dxa"/>
            <w:noWrap w:val="0"/>
            <w:vAlign w:val="center"/>
          </w:tcPr>
          <w:p>
            <w:pPr>
              <w:keepNext w:val="0"/>
              <w:keepLines w:val="0"/>
              <w:widowControl/>
              <w:suppressLineNumbers w:val="0"/>
              <w:ind w:firstLine="0" w:firstLineChars="0"/>
              <w:jc w:val="center"/>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无</w:t>
            </w:r>
          </w:p>
        </w:tc>
        <w:tc>
          <w:tcPr>
            <w:tcW w:w="1988" w:type="dxa"/>
            <w:noWrap w:val="0"/>
            <w:vAlign w:val="center"/>
          </w:tcPr>
          <w:p>
            <w:pPr>
              <w:keepNext w:val="0"/>
              <w:keepLines w:val="0"/>
              <w:widowControl/>
              <w:suppressLineNumbers w:val="0"/>
              <w:ind w:firstLine="0" w:firstLineChars="0"/>
              <w:jc w:val="center"/>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税务部门5318182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5"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一、激发经营主体内生动力</w:t>
            </w:r>
          </w:p>
        </w:tc>
        <w:tc>
          <w:tcPr>
            <w:tcW w:w="585" w:type="dxa"/>
            <w:noWrap w:val="0"/>
            <w:vAlign w:val="center"/>
          </w:tcPr>
          <w:p>
            <w:pPr>
              <w:jc w:val="left"/>
              <w:rPr>
                <w:rFonts w:hint="default"/>
                <w:b w:val="0"/>
                <w:bCs w:val="0"/>
                <w:sz w:val="24"/>
                <w:szCs w:val="24"/>
                <w:vertAlign w:val="baseline"/>
                <w:lang w:val="en-US" w:eastAsia="zh-CN"/>
              </w:rPr>
            </w:pPr>
            <w:r>
              <w:rPr>
                <w:rFonts w:hint="eastAsia"/>
                <w:b w:val="0"/>
                <w:bCs w:val="0"/>
                <w:sz w:val="24"/>
                <w:szCs w:val="24"/>
                <w:vertAlign w:val="baseline"/>
                <w:lang w:val="en-US" w:eastAsia="zh-CN"/>
              </w:rPr>
              <w:t>3</w:t>
            </w:r>
          </w:p>
        </w:tc>
        <w:tc>
          <w:tcPr>
            <w:tcW w:w="2160"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促进民营企业发展。鼓励民营企业在厦设立总部，打造总部经济集聚区。优化提升民营经济营商环境，破除市场准入、招投标、融资服务等“玻璃门”“隐形门”“旋转门”，加快创新突破，形成一批可复制可推广的经验做法。用好“慧企云”等政企协同服务平台，优化民营企业发展环境。（责任单位：市发改委、工商联（民营办）、商务局、工信局）</w:t>
            </w:r>
          </w:p>
        </w:tc>
        <w:tc>
          <w:tcPr>
            <w:tcW w:w="10890" w:type="dxa"/>
            <w:gridSpan w:val="4"/>
            <w:noWrap w:val="0"/>
            <w:vAlign w:val="center"/>
          </w:tcPr>
          <w:p>
            <w:pPr>
              <w:jc w:val="center"/>
              <w:rPr>
                <w:rFonts w:hint="eastAsia"/>
                <w:b w:val="0"/>
                <w:bCs w:val="0"/>
                <w:sz w:val="24"/>
                <w:szCs w:val="24"/>
                <w:vertAlign w:val="baseline"/>
                <w:lang w:eastAsia="zh-CN"/>
              </w:rPr>
            </w:pPr>
            <w:r>
              <w:rPr>
                <w:rFonts w:hint="eastAsia"/>
                <w:b w:val="0"/>
                <w:bCs w:val="0"/>
                <w:sz w:val="24"/>
                <w:szCs w:val="24"/>
                <w:vertAlign w:val="baseline"/>
                <w:lang w:eastAsia="zh-CN"/>
              </w:rPr>
              <w:t>未涉及政策资金兑现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5"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一、激发经营主体内生动力</w:t>
            </w:r>
          </w:p>
        </w:tc>
        <w:tc>
          <w:tcPr>
            <w:tcW w:w="585" w:type="dxa"/>
            <w:noWrap w:val="0"/>
            <w:vAlign w:val="center"/>
          </w:tcPr>
          <w:p>
            <w:pPr>
              <w:jc w:val="left"/>
              <w:rPr>
                <w:rFonts w:hint="default"/>
                <w:b w:val="0"/>
                <w:bCs w:val="0"/>
                <w:sz w:val="24"/>
                <w:szCs w:val="24"/>
                <w:vertAlign w:val="baseline"/>
                <w:lang w:val="en-US" w:eastAsia="zh-CN"/>
              </w:rPr>
            </w:pPr>
            <w:r>
              <w:rPr>
                <w:rFonts w:hint="eastAsia"/>
                <w:b w:val="0"/>
                <w:bCs w:val="0"/>
                <w:sz w:val="24"/>
                <w:szCs w:val="24"/>
                <w:vertAlign w:val="baseline"/>
                <w:lang w:val="en-US" w:eastAsia="zh-CN"/>
              </w:rPr>
              <w:t>4</w:t>
            </w:r>
          </w:p>
        </w:tc>
        <w:tc>
          <w:tcPr>
            <w:tcW w:w="2160"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强化金融服务实体经济力度。引导金融机构加大贷款投放力度，促进贷款平稳增长,大力支持科技创新、绿色转型、普惠小微等重点领域，积极支持城中村改造、“平急两用”公共基础设施、保障性住房等重点领域建设，推动实体经济融资成本稳中有降。发挥结构性货币政策工具作用，管好用好支农支小再贷款、再贴现，发挥普惠小微贷款支持工具的激励作用，继续推动各类专项再贷款政策落地实施。鼓励我市银行业金融机构加大“无还本续贷”支持力度。（责任单位：市金融监管局、人民银行厦门市分行、国家金融监督管理总局厦门监管局）</w:t>
            </w:r>
          </w:p>
        </w:tc>
        <w:tc>
          <w:tcPr>
            <w:tcW w:w="10890" w:type="dxa"/>
            <w:gridSpan w:val="4"/>
            <w:noWrap w:val="0"/>
            <w:vAlign w:val="center"/>
          </w:tcPr>
          <w:p>
            <w:pPr>
              <w:jc w:val="center"/>
              <w:rPr>
                <w:rFonts w:hint="eastAsia"/>
                <w:b w:val="0"/>
                <w:bCs w:val="0"/>
                <w:sz w:val="24"/>
                <w:szCs w:val="24"/>
                <w:vertAlign w:val="baseline"/>
                <w:lang w:eastAsia="zh-CN"/>
              </w:rPr>
            </w:pPr>
            <w:r>
              <w:rPr>
                <w:rFonts w:hint="eastAsia"/>
                <w:b w:val="0"/>
                <w:bCs w:val="0"/>
                <w:sz w:val="24"/>
                <w:szCs w:val="24"/>
                <w:vertAlign w:val="baseline"/>
                <w:lang w:eastAsia="zh-CN"/>
              </w:rPr>
              <w:t>联系相关金融机构办理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5"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一、激发经营主体内生动力</w:t>
            </w:r>
          </w:p>
        </w:tc>
        <w:tc>
          <w:tcPr>
            <w:tcW w:w="585" w:type="dxa"/>
            <w:noWrap w:val="0"/>
            <w:vAlign w:val="center"/>
          </w:tcPr>
          <w:p>
            <w:pPr>
              <w:jc w:val="left"/>
              <w:rPr>
                <w:rFonts w:hint="default"/>
                <w:b w:val="0"/>
                <w:bCs w:val="0"/>
                <w:sz w:val="24"/>
                <w:szCs w:val="24"/>
                <w:vertAlign w:val="baseline"/>
                <w:lang w:val="en-US" w:eastAsia="zh-CN"/>
              </w:rPr>
            </w:pPr>
            <w:r>
              <w:rPr>
                <w:rFonts w:hint="eastAsia"/>
                <w:b w:val="0"/>
                <w:bCs w:val="0"/>
                <w:sz w:val="24"/>
                <w:szCs w:val="24"/>
                <w:vertAlign w:val="baseline"/>
                <w:lang w:val="en-US" w:eastAsia="zh-CN"/>
              </w:rPr>
              <w:t>5</w:t>
            </w:r>
          </w:p>
        </w:tc>
        <w:tc>
          <w:tcPr>
            <w:tcW w:w="2160"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推动企业通过资本市场做强做大。进一步提升上市公司治理水平，加快推动优质企业挂牌上市，支持上市公司做强做大。引导符合条件的企业发债融资。（责任单位：厦门证监局，市金融监管局）</w:t>
            </w:r>
          </w:p>
        </w:tc>
        <w:tc>
          <w:tcPr>
            <w:tcW w:w="1680" w:type="dxa"/>
            <w:noWrap w:val="0"/>
            <w:vAlign w:val="center"/>
          </w:tcPr>
          <w:p>
            <w:pPr>
              <w:keepNext w:val="0"/>
              <w:keepLines w:val="0"/>
              <w:widowControl/>
              <w:suppressLineNumbers w:val="0"/>
              <w:ind w:firstLine="0" w:firstLineChars="0"/>
              <w:jc w:val="center"/>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上市辅导备案</w:t>
            </w:r>
          </w:p>
        </w:tc>
        <w:tc>
          <w:tcPr>
            <w:tcW w:w="4560"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上市辅导备案：1.企业登录“公开发行辅导监管系统”（https://neris.csrc.gov.cn）提交辅导备案申请材料；2.材料齐备后，证监局五个工作日内完成备案。</w:t>
            </w:r>
          </w:p>
        </w:tc>
        <w:tc>
          <w:tcPr>
            <w:tcW w:w="2662"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上市辅导备案：辅导协议、辅导机构辅导立项完成情况说明、辅导备案报告、辅导机构及辅导人员的资格证明文件、辅导对象全体董事、监事、高级管理人员、持股百分之五以上股东和实际控制人（或其法定代表人）名单、拟首次公开发行股票公司辅导备案情况表、保荐机构项目尽职调查报告或立项报告</w:t>
            </w:r>
          </w:p>
        </w:tc>
        <w:tc>
          <w:tcPr>
            <w:tcW w:w="1988"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上市辅导备案：厦门证监局法律事务处,0592-5163718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5"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一、激发经营主体内生动力</w:t>
            </w:r>
          </w:p>
        </w:tc>
        <w:tc>
          <w:tcPr>
            <w:tcW w:w="585" w:type="dxa"/>
            <w:noWrap w:val="0"/>
            <w:vAlign w:val="center"/>
          </w:tcPr>
          <w:p>
            <w:pPr>
              <w:jc w:val="left"/>
              <w:rPr>
                <w:rFonts w:hint="default"/>
                <w:b w:val="0"/>
                <w:bCs w:val="0"/>
                <w:sz w:val="24"/>
                <w:szCs w:val="24"/>
                <w:vertAlign w:val="baseline"/>
                <w:lang w:val="en-US" w:eastAsia="zh-CN"/>
              </w:rPr>
            </w:pPr>
            <w:r>
              <w:rPr>
                <w:rFonts w:hint="eastAsia"/>
                <w:b w:val="0"/>
                <w:bCs w:val="0"/>
                <w:sz w:val="24"/>
                <w:szCs w:val="24"/>
                <w:vertAlign w:val="baseline"/>
                <w:lang w:val="en-US" w:eastAsia="zh-CN"/>
              </w:rPr>
              <w:t>6</w:t>
            </w:r>
          </w:p>
        </w:tc>
        <w:tc>
          <w:tcPr>
            <w:tcW w:w="2160"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持续优化营商环境。对标世界银行成熟度评估体系，研究制订我市营商环境7.0提升方案，配套实施首批营商环境提升重点任务清单，营造一流营商环境生态。研究出台企业以专用信用报告替代在本市行政区域内相关领域无违法记录证明试点方案，实现“一纸报告替代系列证明”，助力企业跨部门、跨层级、跨系统“高效办成一件事”。（责任单位：市发改委，市社会信用体系建设工作领导小组各相关成员单位）</w:t>
            </w:r>
          </w:p>
        </w:tc>
        <w:tc>
          <w:tcPr>
            <w:tcW w:w="1680" w:type="dxa"/>
            <w:noWrap w:val="0"/>
            <w:vAlign w:val="center"/>
          </w:tcPr>
          <w:p>
            <w:pPr>
              <w:keepNext w:val="0"/>
              <w:keepLines w:val="0"/>
              <w:widowControl/>
              <w:suppressLineNumbers w:val="0"/>
              <w:ind w:firstLine="0" w:firstLineChars="0"/>
              <w:jc w:val="center"/>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免申即享</w:t>
            </w:r>
            <w:r>
              <w:rPr>
                <w:rFonts w:hint="eastAsia" w:hAnsi="宋体" w:cs="仿宋_GB2312"/>
                <w:b w:val="0"/>
                <w:bCs w:val="0"/>
                <w:i w:val="0"/>
                <w:iCs w:val="0"/>
                <w:color w:val="000000"/>
                <w:kern w:val="0"/>
                <w:sz w:val="24"/>
                <w:szCs w:val="24"/>
                <w:u w:val="none"/>
                <w:lang w:val="en-US" w:eastAsia="zh-CN" w:bidi="ar"/>
              </w:rPr>
              <w:t>（企业以专用信用报告替代在本市行政区域内相关领域无违法记录证明）</w:t>
            </w:r>
          </w:p>
        </w:tc>
        <w:tc>
          <w:tcPr>
            <w:tcW w:w="4560" w:type="dxa"/>
            <w:noWrap w:val="0"/>
            <w:vAlign w:val="center"/>
          </w:tcPr>
          <w:p>
            <w:pPr>
              <w:keepNext w:val="0"/>
              <w:keepLines w:val="0"/>
              <w:widowControl/>
              <w:suppressLineNumbers w:val="0"/>
              <w:ind w:firstLine="0" w:firstLineChars="0"/>
              <w:jc w:val="center"/>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以实际印发政策为准</w:t>
            </w:r>
          </w:p>
        </w:tc>
        <w:tc>
          <w:tcPr>
            <w:tcW w:w="2662" w:type="dxa"/>
            <w:noWrap w:val="0"/>
            <w:vAlign w:val="center"/>
          </w:tcPr>
          <w:p>
            <w:pPr>
              <w:keepNext w:val="0"/>
              <w:keepLines w:val="0"/>
              <w:widowControl/>
              <w:suppressLineNumbers w:val="0"/>
              <w:ind w:firstLine="0" w:firstLineChars="0"/>
              <w:jc w:val="center"/>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无</w:t>
            </w:r>
          </w:p>
        </w:tc>
        <w:tc>
          <w:tcPr>
            <w:tcW w:w="1988"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厦门市公共信用信息中心服务电话</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val="0"/>
                <w:bCs w:val="0"/>
                <w:i w:val="0"/>
                <w:iCs w:val="0"/>
                <w:color w:val="000000"/>
                <w:kern w:val="0"/>
                <w:sz w:val="24"/>
                <w:szCs w:val="24"/>
                <w:u w:val="none"/>
                <w:lang w:val="en-US" w:eastAsia="zh-CN" w:bidi="ar"/>
              </w:rPr>
              <w:t>05922858820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5"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二、紧抓项目扩投资</w:t>
            </w:r>
          </w:p>
        </w:tc>
        <w:tc>
          <w:tcPr>
            <w:tcW w:w="585" w:type="dxa"/>
            <w:noWrap w:val="0"/>
            <w:vAlign w:val="center"/>
          </w:tcPr>
          <w:p>
            <w:pPr>
              <w:jc w:val="left"/>
              <w:rPr>
                <w:rFonts w:hint="default"/>
                <w:b w:val="0"/>
                <w:bCs w:val="0"/>
                <w:sz w:val="24"/>
                <w:szCs w:val="24"/>
                <w:vertAlign w:val="baseline"/>
                <w:lang w:val="en-US" w:eastAsia="zh-CN"/>
              </w:rPr>
            </w:pPr>
            <w:r>
              <w:rPr>
                <w:rFonts w:hint="eastAsia"/>
                <w:b w:val="0"/>
                <w:bCs w:val="0"/>
                <w:sz w:val="24"/>
                <w:szCs w:val="24"/>
                <w:vertAlign w:val="baseline"/>
                <w:lang w:val="en-US" w:eastAsia="zh-CN"/>
              </w:rPr>
              <w:t>7</w:t>
            </w:r>
          </w:p>
        </w:tc>
        <w:tc>
          <w:tcPr>
            <w:tcW w:w="2160"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鼓励春节期间不停工。鼓励项目参建单位春节期间尽可能“不停工、少停工、早复工”，对于春节期间不停工的省、市重点项目按规定给予补贴；对于不停工的建设、代建、施工、监理、劳务分包等单位、混凝土企业按规定予以信用激励，通报并记录良好行为信用记录。具体方案由市发改委、建设局、财政局另行制定。（责任单位：市发改委、建设局、财政局）</w:t>
            </w:r>
          </w:p>
        </w:tc>
        <w:tc>
          <w:tcPr>
            <w:tcW w:w="1680"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申报享受。</w:t>
            </w:r>
          </w:p>
        </w:tc>
        <w:tc>
          <w:tcPr>
            <w:tcW w:w="4560"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hAnsi="宋体" w:cs="仿宋_GB2312"/>
                <w:b w:val="0"/>
                <w:bCs w:val="0"/>
                <w:i w:val="0"/>
                <w:iCs w:val="0"/>
                <w:color w:val="000000"/>
                <w:kern w:val="2"/>
                <w:sz w:val="24"/>
                <w:szCs w:val="24"/>
                <w:u w:val="none"/>
                <w:lang w:val="en-US" w:eastAsia="zh-CN" w:bidi="ar-SA"/>
              </w:rPr>
              <w:t>见具体实施方案</w:t>
            </w:r>
          </w:p>
        </w:tc>
        <w:tc>
          <w:tcPr>
            <w:tcW w:w="2662"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hAnsi="宋体" w:cs="仿宋_GB2312"/>
                <w:b w:val="0"/>
                <w:bCs w:val="0"/>
                <w:i w:val="0"/>
                <w:iCs w:val="0"/>
                <w:color w:val="000000"/>
                <w:kern w:val="2"/>
                <w:sz w:val="24"/>
                <w:szCs w:val="24"/>
                <w:u w:val="none"/>
                <w:lang w:val="en-US" w:eastAsia="zh-CN" w:bidi="ar-SA"/>
              </w:rPr>
              <w:t>见具体实施方案</w:t>
            </w:r>
          </w:p>
        </w:tc>
        <w:tc>
          <w:tcPr>
            <w:tcW w:w="1988" w:type="dxa"/>
            <w:noWrap w:val="0"/>
            <w:vAlign w:val="center"/>
          </w:tcPr>
          <w:p>
            <w:pPr>
              <w:keepNext w:val="0"/>
              <w:keepLines w:val="0"/>
              <w:widowControl/>
              <w:suppressLineNumbers w:val="0"/>
              <w:ind w:firstLine="0" w:firstLineChars="0"/>
              <w:jc w:val="left"/>
              <w:textAlignment w:val="center"/>
              <w:rPr>
                <w:rFonts w:hint="eastAsia" w:hAnsi="宋体" w:cs="仿宋_GB2312"/>
                <w:b w:val="0"/>
                <w:bCs w:val="0"/>
                <w:i w:val="0"/>
                <w:iCs w:val="0"/>
                <w:color w:val="000000"/>
                <w:kern w:val="0"/>
                <w:sz w:val="24"/>
                <w:szCs w:val="24"/>
                <w:u w:val="none"/>
                <w:lang w:val="en-US" w:eastAsia="zh-CN" w:bidi="ar"/>
              </w:rPr>
            </w:pPr>
            <w:r>
              <w:rPr>
                <w:rFonts w:hint="eastAsia" w:hAnsi="宋体" w:cs="仿宋_GB2312"/>
                <w:b w:val="0"/>
                <w:bCs w:val="0"/>
                <w:i w:val="0"/>
                <w:iCs w:val="0"/>
                <w:color w:val="000000"/>
                <w:kern w:val="0"/>
                <w:sz w:val="24"/>
                <w:szCs w:val="24"/>
                <w:u w:val="none"/>
                <w:lang w:val="en-US" w:eastAsia="zh-CN" w:bidi="ar"/>
              </w:rPr>
              <w:t>市发改委，2896207</w:t>
            </w:r>
          </w:p>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市建设局重点办，2194580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5"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二、紧抓项目扩投资</w:t>
            </w:r>
          </w:p>
        </w:tc>
        <w:tc>
          <w:tcPr>
            <w:tcW w:w="585" w:type="dxa"/>
            <w:noWrap w:val="0"/>
            <w:vAlign w:val="center"/>
          </w:tcPr>
          <w:p>
            <w:pPr>
              <w:jc w:val="left"/>
              <w:rPr>
                <w:rFonts w:hint="default"/>
                <w:b w:val="0"/>
                <w:bCs w:val="0"/>
                <w:sz w:val="24"/>
                <w:szCs w:val="24"/>
                <w:vertAlign w:val="baseline"/>
                <w:lang w:val="en-US" w:eastAsia="zh-CN"/>
              </w:rPr>
            </w:pPr>
            <w:r>
              <w:rPr>
                <w:rFonts w:hint="eastAsia"/>
                <w:b w:val="0"/>
                <w:bCs w:val="0"/>
                <w:sz w:val="24"/>
                <w:szCs w:val="24"/>
                <w:vertAlign w:val="baseline"/>
                <w:lang w:val="en-US" w:eastAsia="zh-CN"/>
              </w:rPr>
              <w:t>8</w:t>
            </w:r>
          </w:p>
        </w:tc>
        <w:tc>
          <w:tcPr>
            <w:tcW w:w="2160"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激发民间资本投资活力。支持民间资本参与我市新型基础设施、先进制造业、现代设施农业等领域投资。鼓励民间资本采用REITs（不动产投资信托基金）等模式盘活存量资产，拓宽融资渠道。积极挖掘、大力推广促进民间投资的好经验好做法，不断优化投资环境，为民间投资健康发展创造良好氛围。（责任单位：市发改委、工信局、交通局、市政园林局、金融监管局，人民银行厦门市分行、厦门证监局，各区人民政府）</w:t>
            </w:r>
          </w:p>
        </w:tc>
        <w:tc>
          <w:tcPr>
            <w:tcW w:w="10890" w:type="dxa"/>
            <w:gridSpan w:val="4"/>
            <w:noWrap w:val="0"/>
            <w:vAlign w:val="center"/>
          </w:tcPr>
          <w:p>
            <w:pPr>
              <w:jc w:val="center"/>
              <w:rPr>
                <w:rFonts w:hint="eastAsia"/>
                <w:b w:val="0"/>
                <w:bCs w:val="0"/>
                <w:sz w:val="24"/>
                <w:szCs w:val="24"/>
                <w:vertAlign w:val="baseline"/>
                <w:lang w:eastAsia="zh-CN"/>
              </w:rPr>
            </w:pPr>
            <w:r>
              <w:rPr>
                <w:rFonts w:hint="eastAsia"/>
                <w:b w:val="0"/>
                <w:bCs w:val="0"/>
                <w:sz w:val="24"/>
                <w:szCs w:val="24"/>
                <w:vertAlign w:val="baseline"/>
                <w:lang w:eastAsia="zh-CN"/>
              </w:rPr>
              <w:t>不涉及政策资金兑现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5"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二、紧抓项目扩投资</w:t>
            </w:r>
          </w:p>
        </w:tc>
        <w:tc>
          <w:tcPr>
            <w:tcW w:w="585" w:type="dxa"/>
            <w:noWrap w:val="0"/>
            <w:vAlign w:val="center"/>
          </w:tcPr>
          <w:p>
            <w:pPr>
              <w:jc w:val="left"/>
              <w:rPr>
                <w:rFonts w:hint="default"/>
                <w:b w:val="0"/>
                <w:bCs w:val="0"/>
                <w:sz w:val="24"/>
                <w:szCs w:val="24"/>
                <w:vertAlign w:val="baseline"/>
                <w:lang w:val="en-US" w:eastAsia="zh-CN"/>
              </w:rPr>
            </w:pPr>
            <w:r>
              <w:rPr>
                <w:rFonts w:hint="eastAsia"/>
                <w:b w:val="0"/>
                <w:bCs w:val="0"/>
                <w:sz w:val="24"/>
                <w:szCs w:val="24"/>
                <w:vertAlign w:val="baseline"/>
                <w:lang w:val="en-US" w:eastAsia="zh-CN"/>
              </w:rPr>
              <w:t>9</w:t>
            </w:r>
          </w:p>
        </w:tc>
        <w:tc>
          <w:tcPr>
            <w:tcW w:w="2160"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加快重大项目建设。强化项目开工，开展一季度重大项目集中开工活动，尽早形成实物工程量。落实分级推进机制，确保重点项目一季度按序时计划完成投资。发挥市前期办、重点办协调职能，深化项目一线服务，加强跨部门联动攻坚，加强施工要素保障。强化市领导联系挂钩、“晾晒”考评等机制，加强对责任单位、代建单位考核督促。（责任单位：市发改委、建设局）</w:t>
            </w:r>
          </w:p>
        </w:tc>
        <w:tc>
          <w:tcPr>
            <w:tcW w:w="10890" w:type="dxa"/>
            <w:gridSpan w:val="4"/>
            <w:noWrap w:val="0"/>
            <w:vAlign w:val="center"/>
          </w:tcPr>
          <w:p>
            <w:pPr>
              <w:jc w:val="center"/>
              <w:rPr>
                <w:rFonts w:hint="eastAsia"/>
                <w:b w:val="0"/>
                <w:bCs w:val="0"/>
                <w:sz w:val="24"/>
                <w:szCs w:val="24"/>
                <w:vertAlign w:val="baseline"/>
                <w:lang w:eastAsia="zh-CN"/>
              </w:rPr>
            </w:pPr>
            <w:r>
              <w:rPr>
                <w:rFonts w:hint="eastAsia"/>
                <w:b w:val="0"/>
                <w:bCs w:val="0"/>
                <w:sz w:val="24"/>
                <w:szCs w:val="24"/>
                <w:vertAlign w:val="baseline"/>
                <w:lang w:eastAsia="zh-CN"/>
              </w:rPr>
              <w:t>不涉及政策资金兑现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5"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二、紧抓项目扩投资</w:t>
            </w:r>
          </w:p>
        </w:tc>
        <w:tc>
          <w:tcPr>
            <w:tcW w:w="585" w:type="dxa"/>
            <w:noWrap w:val="0"/>
            <w:vAlign w:val="center"/>
          </w:tcPr>
          <w:p>
            <w:pPr>
              <w:jc w:val="left"/>
              <w:rPr>
                <w:rFonts w:hint="default"/>
                <w:b w:val="0"/>
                <w:bCs w:val="0"/>
                <w:sz w:val="24"/>
                <w:szCs w:val="24"/>
                <w:vertAlign w:val="baseline"/>
                <w:lang w:val="en-US" w:eastAsia="zh-CN"/>
              </w:rPr>
            </w:pPr>
            <w:r>
              <w:rPr>
                <w:rFonts w:hint="eastAsia"/>
                <w:b w:val="0"/>
                <w:bCs w:val="0"/>
                <w:sz w:val="24"/>
                <w:szCs w:val="24"/>
                <w:vertAlign w:val="baseline"/>
                <w:lang w:val="en-US" w:eastAsia="zh-CN"/>
              </w:rPr>
              <w:t>10</w:t>
            </w:r>
          </w:p>
        </w:tc>
        <w:tc>
          <w:tcPr>
            <w:tcW w:w="2160"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深化投融资体制改革。做实做细项目储备，争取更多中央资金补助、地方政府专项债等资金支持；吸引更多社会资本参与有收益的基础设施项目建设；积极推动存量资产采用REITs（不动产投资信托基金）模式盘活，多渠道筹措资金，持续扩大有效投资。（责任单位：市财政局、发改委）</w:t>
            </w:r>
          </w:p>
        </w:tc>
        <w:tc>
          <w:tcPr>
            <w:tcW w:w="10890" w:type="dxa"/>
            <w:gridSpan w:val="4"/>
            <w:noWrap w:val="0"/>
            <w:vAlign w:val="center"/>
          </w:tcPr>
          <w:p>
            <w:pPr>
              <w:jc w:val="center"/>
              <w:rPr>
                <w:rFonts w:hint="eastAsia"/>
                <w:b w:val="0"/>
                <w:bCs w:val="0"/>
                <w:sz w:val="24"/>
                <w:szCs w:val="24"/>
                <w:vertAlign w:val="baseline"/>
                <w:lang w:eastAsia="zh-CN"/>
              </w:rPr>
            </w:pPr>
            <w:r>
              <w:rPr>
                <w:rFonts w:hint="eastAsia"/>
                <w:b w:val="0"/>
                <w:bCs w:val="0"/>
                <w:sz w:val="24"/>
                <w:szCs w:val="24"/>
                <w:vertAlign w:val="baseline"/>
                <w:lang w:eastAsia="zh-CN"/>
              </w:rPr>
              <w:t>不涉及政策资金兑现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5"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二、紧抓项目扩投资</w:t>
            </w:r>
          </w:p>
        </w:tc>
        <w:tc>
          <w:tcPr>
            <w:tcW w:w="585" w:type="dxa"/>
            <w:noWrap w:val="0"/>
            <w:vAlign w:val="center"/>
          </w:tcPr>
          <w:p>
            <w:pPr>
              <w:jc w:val="left"/>
              <w:rPr>
                <w:rFonts w:hint="default"/>
                <w:b w:val="0"/>
                <w:bCs w:val="0"/>
                <w:sz w:val="24"/>
                <w:szCs w:val="24"/>
                <w:vertAlign w:val="baseline"/>
                <w:lang w:val="en-US" w:eastAsia="zh-CN"/>
              </w:rPr>
            </w:pPr>
            <w:r>
              <w:rPr>
                <w:rFonts w:hint="eastAsia"/>
                <w:b w:val="0"/>
                <w:bCs w:val="0"/>
                <w:sz w:val="24"/>
                <w:szCs w:val="24"/>
                <w:vertAlign w:val="baseline"/>
                <w:lang w:val="en-US" w:eastAsia="zh-CN"/>
              </w:rPr>
              <w:t>11</w:t>
            </w:r>
          </w:p>
        </w:tc>
        <w:tc>
          <w:tcPr>
            <w:tcW w:w="2160"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强化招商和项目落地。推动一批重大招商项目一季度开工建设。针对重大项目建立工作专班，按照“一个项目、一套班子、一套方案”攻坚机制，力促项目早签约、早开工。以“开工”为关键环节，完善招商引资评价体系和招商引资实绩竞赛机制，突出招大引强。强化基金招商，积极引进国家大基金和省级基金，精选一批基金返投项目；吸引全球头部投资机构、国家级产业投资基金与我市共建子基金。强化链主招商，依托链主企业开展产业链上下游招商，引进一批有发展潜力的腰部企业和“隐形冠军”企业。强化央企招商，推动在谈重大项目落地。(责任单位：市商务局，各区人民政府，自贸委、火炬管委会)</w:t>
            </w:r>
          </w:p>
        </w:tc>
        <w:tc>
          <w:tcPr>
            <w:tcW w:w="10890" w:type="dxa"/>
            <w:gridSpan w:val="4"/>
            <w:noWrap w:val="0"/>
            <w:vAlign w:val="center"/>
          </w:tcPr>
          <w:p>
            <w:pPr>
              <w:jc w:val="center"/>
              <w:rPr>
                <w:rFonts w:hint="eastAsia"/>
                <w:b w:val="0"/>
                <w:bCs w:val="0"/>
                <w:sz w:val="24"/>
                <w:szCs w:val="24"/>
                <w:vertAlign w:val="baseline"/>
                <w:lang w:eastAsia="zh-CN"/>
              </w:rPr>
            </w:pPr>
            <w:r>
              <w:rPr>
                <w:rFonts w:hint="eastAsia"/>
                <w:b w:val="0"/>
                <w:bCs w:val="0"/>
                <w:sz w:val="24"/>
                <w:szCs w:val="24"/>
                <w:vertAlign w:val="baseline"/>
                <w:lang w:eastAsia="zh-CN"/>
              </w:rPr>
              <w:t>不涉及政策资金兑现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5"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二、紧抓项目扩投资</w:t>
            </w:r>
          </w:p>
        </w:tc>
        <w:tc>
          <w:tcPr>
            <w:tcW w:w="585" w:type="dxa"/>
            <w:noWrap w:val="0"/>
            <w:vAlign w:val="center"/>
          </w:tcPr>
          <w:p>
            <w:pPr>
              <w:jc w:val="left"/>
              <w:rPr>
                <w:rFonts w:hint="default"/>
                <w:b w:val="0"/>
                <w:bCs w:val="0"/>
                <w:sz w:val="24"/>
                <w:szCs w:val="24"/>
                <w:vertAlign w:val="baseline"/>
                <w:lang w:val="en-US" w:eastAsia="zh-CN"/>
              </w:rPr>
            </w:pPr>
            <w:r>
              <w:rPr>
                <w:rFonts w:hint="eastAsia"/>
                <w:b w:val="0"/>
                <w:bCs w:val="0"/>
                <w:sz w:val="24"/>
                <w:szCs w:val="24"/>
                <w:vertAlign w:val="baseline"/>
                <w:lang w:val="en-US" w:eastAsia="zh-CN"/>
              </w:rPr>
              <w:t>12</w:t>
            </w:r>
          </w:p>
        </w:tc>
        <w:tc>
          <w:tcPr>
            <w:tcW w:w="2160"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加快项目策划和转段开工。围绕“4+4+6”现代化产业体系、城中村改造、保障性住房、“平急两用”等领域，谋划策划一批综合效益好的大项目好项目，并推动策划生成的项目加快转段开工，尽快形成实物工作量。（责任单位：市发改委、建设局、工信局、交通局、市政园林局，各区人民政府，各指挥部）</w:t>
            </w:r>
          </w:p>
        </w:tc>
        <w:tc>
          <w:tcPr>
            <w:tcW w:w="10890" w:type="dxa"/>
            <w:gridSpan w:val="4"/>
            <w:noWrap w:val="0"/>
            <w:vAlign w:val="center"/>
          </w:tcPr>
          <w:p>
            <w:pPr>
              <w:jc w:val="center"/>
              <w:rPr>
                <w:rFonts w:hint="eastAsia"/>
                <w:b w:val="0"/>
                <w:bCs w:val="0"/>
                <w:sz w:val="24"/>
                <w:szCs w:val="24"/>
                <w:vertAlign w:val="baseline"/>
                <w:lang w:eastAsia="zh-CN"/>
              </w:rPr>
            </w:pPr>
            <w:r>
              <w:rPr>
                <w:rFonts w:hint="eastAsia"/>
                <w:b w:val="0"/>
                <w:bCs w:val="0"/>
                <w:sz w:val="24"/>
                <w:szCs w:val="24"/>
                <w:vertAlign w:val="baseline"/>
                <w:lang w:eastAsia="zh-CN"/>
              </w:rPr>
              <w:t>不涉及政策资金兑现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5" w:type="dxa"/>
            <w:noWrap w:val="0"/>
            <w:vAlign w:val="center"/>
          </w:tcPr>
          <w:p>
            <w:pPr>
              <w:ind w:firstLine="0" w:firstLineChars="0"/>
              <w:jc w:val="left"/>
              <w:rPr>
                <w:rFonts w:hint="eastAsia" w:ascii="仿宋_GB2312" w:hAnsi="仿宋_GB2312" w:eastAsia="仿宋_GB2312" w:cs="Times New Roman"/>
                <w:b w:val="0"/>
                <w:bCs w:val="0"/>
                <w:kern w:val="2"/>
                <w:sz w:val="24"/>
                <w:szCs w:val="24"/>
                <w:vertAlign w:val="baseline"/>
                <w:lang w:val="en-US" w:eastAsia="zh-CN" w:bidi="ar-SA"/>
              </w:rPr>
            </w:pPr>
            <w:r>
              <w:rPr>
                <w:rFonts w:hint="eastAsia"/>
                <w:b w:val="0"/>
                <w:bCs w:val="0"/>
                <w:sz w:val="24"/>
                <w:szCs w:val="24"/>
                <w:vertAlign w:val="baseline"/>
                <w:lang w:eastAsia="zh-CN"/>
              </w:rPr>
              <w:t>二、紧抓项目扩投资</w:t>
            </w:r>
          </w:p>
        </w:tc>
        <w:tc>
          <w:tcPr>
            <w:tcW w:w="585" w:type="dxa"/>
            <w:noWrap w:val="0"/>
            <w:vAlign w:val="center"/>
          </w:tcPr>
          <w:p>
            <w:pPr>
              <w:ind w:firstLine="0" w:firstLineChars="0"/>
              <w:jc w:val="left"/>
              <w:rPr>
                <w:rFonts w:hint="default" w:ascii="仿宋_GB2312" w:hAnsi="仿宋_GB2312" w:eastAsia="仿宋_GB2312" w:cs="Times New Roman"/>
                <w:b w:val="0"/>
                <w:bCs w:val="0"/>
                <w:kern w:val="2"/>
                <w:sz w:val="24"/>
                <w:szCs w:val="24"/>
                <w:vertAlign w:val="baseline"/>
                <w:lang w:val="en-US" w:eastAsia="zh-CN" w:bidi="ar-SA"/>
              </w:rPr>
            </w:pPr>
            <w:r>
              <w:rPr>
                <w:rFonts w:hint="eastAsia"/>
                <w:b w:val="0"/>
                <w:bCs w:val="0"/>
                <w:sz w:val="24"/>
                <w:szCs w:val="24"/>
                <w:vertAlign w:val="baseline"/>
                <w:lang w:val="en-US" w:eastAsia="zh-CN"/>
              </w:rPr>
              <w:t>13</w:t>
            </w:r>
          </w:p>
        </w:tc>
        <w:tc>
          <w:tcPr>
            <w:tcW w:w="2160"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加强用地用林用海用能保障。加强项目建设要素保障，针对一季度需要重点服务保障的大项目，主动对接、提前介入，积极研究破解项目建设中遇到的要素保障问题。对省级以上重点项目，在符合相关法律规定的前提下，开通审批“绿色通道”，优先保障要素指标。（责任单位：市资源规划局、发改委）</w:t>
            </w:r>
          </w:p>
        </w:tc>
        <w:tc>
          <w:tcPr>
            <w:tcW w:w="10890" w:type="dxa"/>
            <w:gridSpan w:val="4"/>
            <w:noWrap w:val="0"/>
            <w:vAlign w:val="center"/>
          </w:tcPr>
          <w:p>
            <w:pPr>
              <w:jc w:val="center"/>
              <w:rPr>
                <w:rFonts w:hint="eastAsia"/>
                <w:b w:val="0"/>
                <w:bCs w:val="0"/>
                <w:sz w:val="24"/>
                <w:szCs w:val="24"/>
                <w:vertAlign w:val="baseline"/>
                <w:lang w:eastAsia="zh-CN"/>
              </w:rPr>
            </w:pPr>
            <w:r>
              <w:rPr>
                <w:rFonts w:hint="eastAsia"/>
                <w:b w:val="0"/>
                <w:bCs w:val="0"/>
                <w:sz w:val="24"/>
                <w:szCs w:val="24"/>
                <w:vertAlign w:val="baseline"/>
                <w:lang w:eastAsia="zh-CN"/>
              </w:rPr>
              <w:t>不涉及政策资金兑现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三、全力稳定工业生产</w:t>
            </w:r>
          </w:p>
        </w:tc>
        <w:tc>
          <w:tcPr>
            <w:tcW w:w="585" w:type="dxa"/>
            <w:noWrap w:val="0"/>
            <w:vAlign w:val="center"/>
          </w:tcPr>
          <w:p>
            <w:pPr>
              <w:jc w:val="left"/>
              <w:rPr>
                <w:rFonts w:hint="default"/>
                <w:b w:val="0"/>
                <w:bCs w:val="0"/>
                <w:sz w:val="24"/>
                <w:szCs w:val="24"/>
                <w:vertAlign w:val="baseline"/>
                <w:lang w:val="en-US" w:eastAsia="zh-CN"/>
              </w:rPr>
            </w:pPr>
            <w:r>
              <w:rPr>
                <w:rFonts w:hint="eastAsia"/>
                <w:b w:val="0"/>
                <w:bCs w:val="0"/>
                <w:sz w:val="24"/>
                <w:szCs w:val="24"/>
                <w:vertAlign w:val="baseline"/>
                <w:lang w:val="en-US" w:eastAsia="zh-CN"/>
              </w:rPr>
              <w:t>14</w:t>
            </w:r>
          </w:p>
        </w:tc>
        <w:tc>
          <w:tcPr>
            <w:tcW w:w="2160"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鼓励企业增产增效。对2024年第一季度工业总产值同比增量达0.2亿元（含）以上，且同比增速达8%（含）以上的规上工业企业，按产值同比增量的0.3%予以奖励，单家企业奖励金额最高不超过100万元。对2024年度工业总产值同比增量达到1亿元（含）以上，且同比增速达8%（含）以上的规上工业企业，按产值同比增量的0.3%予以奖励，单家企业奖励金额最高不超过200万元（含2024年一季度已奖励金额）。政策实施期限至2024年12月31日。（责任单位：市工信局、财政局）</w:t>
            </w:r>
          </w:p>
        </w:tc>
        <w:tc>
          <w:tcPr>
            <w:tcW w:w="1680" w:type="dxa"/>
            <w:noWrap w:val="0"/>
            <w:vAlign w:val="center"/>
          </w:tcPr>
          <w:p>
            <w:pPr>
              <w:keepNext w:val="0"/>
              <w:keepLines w:val="0"/>
              <w:widowControl/>
              <w:suppressLineNumbers w:val="0"/>
              <w:ind w:firstLine="0" w:firstLineChars="0"/>
              <w:jc w:val="center"/>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即申即享</w:t>
            </w:r>
          </w:p>
        </w:tc>
        <w:tc>
          <w:tcPr>
            <w:tcW w:w="4560" w:type="dxa"/>
            <w:noWrap w:val="0"/>
            <w:vAlign w:val="center"/>
          </w:tcPr>
          <w:p>
            <w:pPr>
              <w:keepNext w:val="0"/>
              <w:keepLines w:val="0"/>
              <w:widowControl/>
              <w:suppressLineNumbers w:val="0"/>
              <w:ind w:firstLine="0" w:firstLineChars="0"/>
              <w:jc w:val="center"/>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企业通过工信大数据平台申报确认。</w:t>
            </w:r>
          </w:p>
        </w:tc>
        <w:tc>
          <w:tcPr>
            <w:tcW w:w="2662" w:type="dxa"/>
            <w:noWrap w:val="0"/>
            <w:vAlign w:val="center"/>
          </w:tcPr>
          <w:p>
            <w:pPr>
              <w:keepNext w:val="0"/>
              <w:keepLines w:val="0"/>
              <w:widowControl/>
              <w:suppressLineNumbers w:val="0"/>
              <w:ind w:firstLine="0" w:firstLineChars="0"/>
              <w:jc w:val="center"/>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无需提供</w:t>
            </w:r>
          </w:p>
        </w:tc>
        <w:tc>
          <w:tcPr>
            <w:tcW w:w="1988"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市工信局运行处，2896760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restart"/>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三、全力稳定工业生产</w:t>
            </w:r>
          </w:p>
        </w:tc>
        <w:tc>
          <w:tcPr>
            <w:tcW w:w="585" w:type="dxa"/>
            <w:vMerge w:val="restart"/>
            <w:noWrap w:val="0"/>
            <w:vAlign w:val="center"/>
          </w:tcPr>
          <w:p>
            <w:pPr>
              <w:jc w:val="left"/>
              <w:rPr>
                <w:rFonts w:hint="default"/>
                <w:b w:val="0"/>
                <w:bCs w:val="0"/>
                <w:sz w:val="24"/>
                <w:szCs w:val="24"/>
                <w:vertAlign w:val="baseline"/>
                <w:lang w:val="en-US" w:eastAsia="zh-CN"/>
              </w:rPr>
            </w:pPr>
            <w:r>
              <w:rPr>
                <w:rFonts w:hint="eastAsia"/>
                <w:b w:val="0"/>
                <w:bCs w:val="0"/>
                <w:sz w:val="24"/>
                <w:szCs w:val="24"/>
                <w:vertAlign w:val="baseline"/>
                <w:lang w:val="en-US" w:eastAsia="zh-CN"/>
              </w:rPr>
              <w:t>1</w:t>
            </w:r>
            <w:r>
              <w:rPr>
                <w:rFonts w:hint="default"/>
                <w:b w:val="0"/>
                <w:bCs w:val="0"/>
                <w:sz w:val="24"/>
                <w:szCs w:val="24"/>
                <w:vertAlign w:val="baseline"/>
                <w:lang w:val="en-US" w:eastAsia="zh-CN"/>
              </w:rPr>
              <w:t>5</w:t>
            </w:r>
          </w:p>
        </w:tc>
        <w:tc>
          <w:tcPr>
            <w:tcW w:w="2160" w:type="dxa"/>
            <w:vMerge w:val="restart"/>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支持企业开拓市场。鼓励企业参加国内展销展览、产品推介、产销对接。由工信部门统一搭建宣传平台，支持国家级专精特新“小巨人”企业和单项冠军企业在机场、高铁、地铁、公交等重点场所开展产品应用、体验、展示。（责任单位：市工信局、商务局、财政局，各区人民政府，火炬管委会）</w:t>
            </w:r>
          </w:p>
        </w:tc>
        <w:tc>
          <w:tcPr>
            <w:tcW w:w="1680"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1.鼓励企业参加国内展销展览、产品推介、产销对接。该内容为申报享受。</w:t>
            </w:r>
          </w:p>
        </w:tc>
        <w:tc>
          <w:tcPr>
            <w:tcW w:w="4560"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企业参加经列入部门年度计划项目的展会，按照市工信局发布的申报通知进行申报享受。</w:t>
            </w:r>
          </w:p>
        </w:tc>
        <w:tc>
          <w:tcPr>
            <w:tcW w:w="2662"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（一）厦门市开拓国内市场专项资金申请表；</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val="0"/>
                <w:bCs w:val="0"/>
                <w:i w:val="0"/>
                <w:iCs w:val="0"/>
                <w:color w:val="000000"/>
                <w:kern w:val="0"/>
                <w:sz w:val="24"/>
                <w:szCs w:val="24"/>
                <w:u w:val="none"/>
                <w:lang w:val="en-US" w:eastAsia="zh-CN" w:bidi="ar"/>
              </w:rPr>
              <w:t>（二）展会经贸成果统计表；</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val="0"/>
                <w:bCs w:val="0"/>
                <w:i w:val="0"/>
                <w:iCs w:val="0"/>
                <w:color w:val="000000"/>
                <w:kern w:val="0"/>
                <w:sz w:val="24"/>
                <w:szCs w:val="24"/>
                <w:u w:val="none"/>
                <w:lang w:val="en-US" w:eastAsia="zh-CN" w:bidi="ar"/>
              </w:rPr>
              <w:t>（三）与展会主办单位（官方授权单位）签订的合同或参展展位确认书；</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val="0"/>
                <w:bCs w:val="0"/>
                <w:i w:val="0"/>
                <w:iCs w:val="0"/>
                <w:color w:val="000000"/>
                <w:kern w:val="0"/>
                <w:sz w:val="24"/>
                <w:szCs w:val="24"/>
                <w:u w:val="none"/>
                <w:lang w:val="en-US" w:eastAsia="zh-CN" w:bidi="ar"/>
              </w:rPr>
              <w:t>（四）展位费发票（发票联）；</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val="0"/>
                <w:bCs w:val="0"/>
                <w:i w:val="0"/>
                <w:iCs w:val="0"/>
                <w:color w:val="000000"/>
                <w:kern w:val="0"/>
                <w:sz w:val="24"/>
                <w:szCs w:val="24"/>
                <w:u w:val="none"/>
                <w:lang w:val="en-US" w:eastAsia="zh-CN" w:bidi="ar"/>
              </w:rPr>
              <w:t>（五）展位费的缴交支付凭证；</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val="0"/>
                <w:bCs w:val="0"/>
                <w:i w:val="0"/>
                <w:iCs w:val="0"/>
                <w:color w:val="000000"/>
                <w:kern w:val="0"/>
                <w:sz w:val="24"/>
                <w:szCs w:val="24"/>
                <w:u w:val="none"/>
                <w:lang w:val="en-US" w:eastAsia="zh-CN" w:bidi="ar"/>
              </w:rPr>
              <w:t>（六）实际参展展位现场展示图片2-3张（展位楣板或显著位置需体现厦门参展企业全称）。</w:t>
            </w:r>
          </w:p>
        </w:tc>
        <w:tc>
          <w:tcPr>
            <w:tcW w:w="1988"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市工信局，2896781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jc w:val="left"/>
              <w:rPr>
                <w:rFonts w:hint="eastAsia"/>
                <w:b w:val="0"/>
                <w:bCs w:val="0"/>
                <w:sz w:val="24"/>
                <w:szCs w:val="24"/>
                <w:vertAlign w:val="baseline"/>
                <w:lang w:eastAsia="zh-CN"/>
              </w:rPr>
            </w:pPr>
          </w:p>
        </w:tc>
        <w:tc>
          <w:tcPr>
            <w:tcW w:w="585" w:type="dxa"/>
            <w:vMerge w:val="continue"/>
            <w:noWrap w:val="0"/>
            <w:vAlign w:val="center"/>
          </w:tcPr>
          <w:p>
            <w:pPr>
              <w:jc w:val="left"/>
              <w:rPr>
                <w:rFonts w:hint="eastAsia"/>
                <w:b w:val="0"/>
                <w:bCs w:val="0"/>
                <w:sz w:val="24"/>
                <w:szCs w:val="24"/>
                <w:vertAlign w:val="baseline"/>
                <w:lang w:val="en-US" w:eastAsia="zh-CN"/>
              </w:rPr>
            </w:pPr>
          </w:p>
        </w:tc>
        <w:tc>
          <w:tcPr>
            <w:tcW w:w="2160" w:type="dxa"/>
            <w:vMerge w:val="continue"/>
            <w:noWrap w:val="0"/>
            <w:vAlign w:val="center"/>
          </w:tcPr>
          <w:p>
            <w:pPr>
              <w:jc w:val="left"/>
              <w:rPr>
                <w:rFonts w:hint="eastAsia"/>
                <w:b w:val="0"/>
                <w:bCs w:val="0"/>
                <w:sz w:val="24"/>
                <w:szCs w:val="24"/>
                <w:vertAlign w:val="baseline"/>
                <w:lang w:eastAsia="zh-CN"/>
              </w:rPr>
            </w:pPr>
          </w:p>
        </w:tc>
        <w:tc>
          <w:tcPr>
            <w:tcW w:w="8902" w:type="dxa"/>
            <w:gridSpan w:val="3"/>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2.由工信部门统一搭建宣传平台，支持国家级专精特新“小巨人”企业和单项冠军企业在机场、高铁、地铁、公交等重点场所开展产品应用、体验、展示。此项工作由市工信局搭建宣传平台，汇总收集国家级专精特新“小巨人”企业和单项冠军企业相关材料进行统一宣传。</w:t>
            </w:r>
          </w:p>
        </w:tc>
        <w:tc>
          <w:tcPr>
            <w:tcW w:w="1988"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市工信局中小企业处，2896792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restart"/>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三、全力稳定工业生产</w:t>
            </w:r>
          </w:p>
        </w:tc>
        <w:tc>
          <w:tcPr>
            <w:tcW w:w="585" w:type="dxa"/>
            <w:vMerge w:val="restart"/>
            <w:noWrap w:val="0"/>
            <w:vAlign w:val="center"/>
          </w:tcPr>
          <w:p>
            <w:pPr>
              <w:jc w:val="left"/>
              <w:rPr>
                <w:rFonts w:hint="default"/>
                <w:b w:val="0"/>
                <w:bCs w:val="0"/>
                <w:sz w:val="24"/>
                <w:szCs w:val="24"/>
                <w:vertAlign w:val="baseline"/>
                <w:lang w:val="en-US" w:eastAsia="zh-CN"/>
              </w:rPr>
            </w:pPr>
            <w:r>
              <w:rPr>
                <w:rFonts w:hint="eastAsia"/>
                <w:b w:val="0"/>
                <w:bCs w:val="0"/>
                <w:sz w:val="24"/>
                <w:szCs w:val="24"/>
                <w:vertAlign w:val="baseline"/>
                <w:lang w:val="en-US" w:eastAsia="zh-CN"/>
              </w:rPr>
              <w:t>1</w:t>
            </w:r>
            <w:r>
              <w:rPr>
                <w:rFonts w:hint="default"/>
                <w:b w:val="0"/>
                <w:bCs w:val="0"/>
                <w:sz w:val="24"/>
                <w:szCs w:val="24"/>
                <w:vertAlign w:val="baseline"/>
                <w:lang w:val="en-US" w:eastAsia="zh-CN"/>
              </w:rPr>
              <w:t>6</w:t>
            </w:r>
          </w:p>
        </w:tc>
        <w:tc>
          <w:tcPr>
            <w:tcW w:w="2160" w:type="dxa"/>
            <w:vMerge w:val="restart"/>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加大“小升规”企业培育力度。充实“小升规”种子企业培育库，对拟培育“小升规”企业实行“一对一”挂钩帮扶，开展企业政策辅导、业务培训，及时协调解决相关问题。积极开展大企业与规下企业“大手拉小手”对接协作行动，推动更多小微企业提档升级、增产增效。（责任单位：市工信局、市场监管局、税务局，各区人民政府，火炬管委会，国网厦门供电公司）</w:t>
            </w:r>
          </w:p>
        </w:tc>
        <w:tc>
          <w:tcPr>
            <w:tcW w:w="8902" w:type="dxa"/>
            <w:gridSpan w:val="3"/>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val="en-US" w:eastAsia="zh-CN"/>
              </w:rPr>
              <w:t>1.充实“小升规”种子企业培育库，对拟培育“小升规”企业实行“一对一”挂钩帮扶，开展企业政策辅导、业务培训，及时协调解决相关问题。</w:t>
            </w:r>
            <w:r>
              <w:rPr>
                <w:rFonts w:hint="eastAsia"/>
                <w:b w:val="0"/>
                <w:bCs w:val="0"/>
                <w:sz w:val="24"/>
                <w:szCs w:val="24"/>
                <w:vertAlign w:val="baseline"/>
                <w:lang w:eastAsia="zh-CN"/>
              </w:rPr>
              <w:t>不涉及政策资金兑现</w:t>
            </w:r>
          </w:p>
        </w:tc>
        <w:tc>
          <w:tcPr>
            <w:tcW w:w="1988" w:type="dxa"/>
            <w:noWrap w:val="0"/>
            <w:vAlign w:val="center"/>
          </w:tcPr>
          <w:p>
            <w:pPr>
              <w:jc w:val="center"/>
              <w:rPr>
                <w:rFonts w:hint="eastAsia"/>
                <w:b w:val="0"/>
                <w:bCs w:val="0"/>
                <w:sz w:val="24"/>
                <w:szCs w:val="24"/>
                <w:vertAlign w:val="baseline"/>
                <w:lang w:eastAsia="zh-CN"/>
              </w:rPr>
            </w:pPr>
            <w:r>
              <w:rPr>
                <w:rFonts w:hint="eastAsia"/>
                <w:b w:val="0"/>
                <w:bCs w:val="0"/>
                <w:sz w:val="24"/>
                <w:szCs w:val="24"/>
                <w:vertAlign w:val="baseline"/>
                <w:lang w:eastAsia="zh-CN"/>
              </w:rPr>
              <w:t>市工信局：2096786</w:t>
            </w:r>
          </w:p>
          <w:p>
            <w:pPr>
              <w:jc w:val="center"/>
              <w:rPr>
                <w:rFonts w:hint="eastAsia"/>
                <w:b w:val="0"/>
                <w:bCs w:val="0"/>
                <w:sz w:val="24"/>
                <w:szCs w:val="24"/>
                <w:vertAlign w:val="baseline"/>
                <w:lang w:eastAsia="zh-CN"/>
              </w:rPr>
            </w:pPr>
            <w:r>
              <w:rPr>
                <w:rFonts w:hint="eastAsia"/>
                <w:b w:val="0"/>
                <w:bCs w:val="0"/>
                <w:sz w:val="24"/>
                <w:szCs w:val="24"/>
                <w:vertAlign w:val="baseline"/>
                <w:lang w:eastAsia="zh-CN"/>
              </w:rPr>
              <w:t>思明区：5885927</w:t>
            </w:r>
          </w:p>
          <w:p>
            <w:pPr>
              <w:jc w:val="center"/>
              <w:rPr>
                <w:rFonts w:hint="eastAsia"/>
                <w:b w:val="0"/>
                <w:bCs w:val="0"/>
                <w:sz w:val="24"/>
                <w:szCs w:val="24"/>
                <w:vertAlign w:val="baseline"/>
                <w:lang w:eastAsia="zh-CN"/>
              </w:rPr>
            </w:pPr>
            <w:r>
              <w:rPr>
                <w:rFonts w:hint="eastAsia"/>
                <w:b w:val="0"/>
                <w:bCs w:val="0"/>
                <w:sz w:val="24"/>
                <w:szCs w:val="24"/>
                <w:vertAlign w:val="baseline"/>
                <w:lang w:eastAsia="zh-CN"/>
              </w:rPr>
              <w:t>湖里区：5722493</w:t>
            </w:r>
          </w:p>
          <w:p>
            <w:pPr>
              <w:jc w:val="center"/>
              <w:rPr>
                <w:rFonts w:hint="eastAsia"/>
                <w:b w:val="0"/>
                <w:bCs w:val="0"/>
                <w:sz w:val="24"/>
                <w:szCs w:val="24"/>
                <w:vertAlign w:val="baseline"/>
                <w:lang w:eastAsia="zh-CN"/>
              </w:rPr>
            </w:pPr>
            <w:r>
              <w:rPr>
                <w:rFonts w:hint="eastAsia"/>
                <w:b w:val="0"/>
                <w:bCs w:val="0"/>
                <w:sz w:val="24"/>
                <w:szCs w:val="24"/>
                <w:vertAlign w:val="baseline"/>
                <w:lang w:eastAsia="zh-CN"/>
              </w:rPr>
              <w:t>海沧区：6892274</w:t>
            </w:r>
          </w:p>
          <w:p>
            <w:pPr>
              <w:jc w:val="center"/>
              <w:rPr>
                <w:rFonts w:hint="eastAsia"/>
                <w:b w:val="0"/>
                <w:bCs w:val="0"/>
                <w:sz w:val="24"/>
                <w:szCs w:val="24"/>
                <w:vertAlign w:val="baseline"/>
                <w:lang w:eastAsia="zh-CN"/>
              </w:rPr>
            </w:pPr>
            <w:r>
              <w:rPr>
                <w:rFonts w:hint="eastAsia"/>
                <w:b w:val="0"/>
                <w:bCs w:val="0"/>
                <w:sz w:val="24"/>
                <w:szCs w:val="24"/>
                <w:vertAlign w:val="baseline"/>
                <w:lang w:eastAsia="zh-CN"/>
              </w:rPr>
              <w:t>集美区：6257539</w:t>
            </w:r>
          </w:p>
          <w:p>
            <w:pPr>
              <w:jc w:val="center"/>
              <w:rPr>
                <w:rFonts w:hint="eastAsia"/>
                <w:b w:val="0"/>
                <w:bCs w:val="0"/>
                <w:sz w:val="24"/>
                <w:szCs w:val="24"/>
                <w:vertAlign w:val="baseline"/>
                <w:lang w:eastAsia="zh-CN"/>
              </w:rPr>
            </w:pPr>
            <w:r>
              <w:rPr>
                <w:rFonts w:hint="eastAsia"/>
                <w:b w:val="0"/>
                <w:bCs w:val="0"/>
                <w:sz w:val="24"/>
                <w:szCs w:val="24"/>
                <w:vertAlign w:val="baseline"/>
                <w:lang w:eastAsia="zh-CN"/>
              </w:rPr>
              <w:t>同安区：7300277</w:t>
            </w:r>
          </w:p>
          <w:p>
            <w:pPr>
              <w:jc w:val="center"/>
              <w:rPr>
                <w:rFonts w:hint="eastAsia"/>
                <w:b w:val="0"/>
                <w:bCs w:val="0"/>
                <w:sz w:val="24"/>
                <w:szCs w:val="24"/>
                <w:vertAlign w:val="baseline"/>
                <w:lang w:eastAsia="zh-CN"/>
              </w:rPr>
            </w:pPr>
            <w:r>
              <w:rPr>
                <w:rFonts w:hint="eastAsia"/>
                <w:b w:val="0"/>
                <w:bCs w:val="0"/>
                <w:sz w:val="24"/>
                <w:szCs w:val="24"/>
                <w:vertAlign w:val="baseline"/>
                <w:lang w:eastAsia="zh-CN"/>
              </w:rPr>
              <w:t>翔安区：7889615</w:t>
            </w:r>
          </w:p>
          <w:p>
            <w:pPr>
              <w:jc w:val="center"/>
              <w:rPr>
                <w:rFonts w:hint="eastAsia"/>
                <w:b w:val="0"/>
                <w:bCs w:val="0"/>
                <w:sz w:val="24"/>
                <w:szCs w:val="24"/>
                <w:vertAlign w:val="baseline"/>
                <w:lang w:eastAsia="zh-CN"/>
              </w:rPr>
            </w:pPr>
            <w:r>
              <w:rPr>
                <w:rFonts w:hint="eastAsia"/>
                <w:b w:val="0"/>
                <w:bCs w:val="0"/>
                <w:sz w:val="24"/>
                <w:szCs w:val="24"/>
                <w:vertAlign w:val="baseline"/>
                <w:lang w:eastAsia="zh-CN"/>
              </w:rPr>
              <w:t>火炬高新区：5380034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jc w:val="left"/>
              <w:rPr>
                <w:rFonts w:hint="eastAsia"/>
                <w:b w:val="0"/>
                <w:bCs w:val="0"/>
                <w:sz w:val="24"/>
                <w:szCs w:val="24"/>
                <w:vertAlign w:val="baseline"/>
                <w:lang w:eastAsia="zh-CN"/>
              </w:rPr>
            </w:pPr>
          </w:p>
        </w:tc>
        <w:tc>
          <w:tcPr>
            <w:tcW w:w="585" w:type="dxa"/>
            <w:vMerge w:val="continue"/>
            <w:noWrap w:val="0"/>
            <w:vAlign w:val="center"/>
          </w:tcPr>
          <w:p>
            <w:pPr>
              <w:jc w:val="left"/>
              <w:rPr>
                <w:rFonts w:hint="eastAsia"/>
                <w:b w:val="0"/>
                <w:bCs w:val="0"/>
                <w:sz w:val="24"/>
                <w:szCs w:val="24"/>
                <w:vertAlign w:val="baseline"/>
                <w:lang w:val="en-US" w:eastAsia="zh-CN"/>
              </w:rPr>
            </w:pPr>
          </w:p>
        </w:tc>
        <w:tc>
          <w:tcPr>
            <w:tcW w:w="2160" w:type="dxa"/>
            <w:vMerge w:val="continue"/>
            <w:noWrap w:val="0"/>
            <w:vAlign w:val="center"/>
          </w:tcPr>
          <w:p>
            <w:pPr>
              <w:jc w:val="left"/>
              <w:rPr>
                <w:rFonts w:hint="eastAsia"/>
                <w:b w:val="0"/>
                <w:bCs w:val="0"/>
                <w:sz w:val="24"/>
                <w:szCs w:val="24"/>
                <w:vertAlign w:val="baseline"/>
                <w:lang w:eastAsia="zh-CN"/>
              </w:rPr>
            </w:pPr>
          </w:p>
        </w:tc>
        <w:tc>
          <w:tcPr>
            <w:tcW w:w="8902" w:type="dxa"/>
            <w:gridSpan w:val="3"/>
            <w:noWrap w:val="0"/>
            <w:vAlign w:val="center"/>
          </w:tcPr>
          <w:p>
            <w:pPr>
              <w:jc w:val="left"/>
              <w:rPr>
                <w:rFonts w:hint="default"/>
                <w:b w:val="0"/>
                <w:bCs w:val="0"/>
                <w:sz w:val="24"/>
                <w:szCs w:val="24"/>
                <w:vertAlign w:val="baseline"/>
                <w:lang w:val="en-US" w:eastAsia="zh-CN"/>
              </w:rPr>
            </w:pPr>
            <w:r>
              <w:rPr>
                <w:rFonts w:hint="eastAsia"/>
                <w:b w:val="0"/>
                <w:bCs w:val="0"/>
                <w:sz w:val="24"/>
                <w:szCs w:val="24"/>
                <w:vertAlign w:val="baseline"/>
                <w:lang w:val="en-US" w:eastAsia="zh-CN"/>
              </w:rPr>
              <w:t>2.</w:t>
            </w:r>
            <w:r>
              <w:rPr>
                <w:rFonts w:hint="eastAsia"/>
                <w:b w:val="0"/>
                <w:bCs w:val="0"/>
                <w:sz w:val="24"/>
                <w:szCs w:val="24"/>
                <w:vertAlign w:val="baseline"/>
                <w:lang w:eastAsia="zh-CN"/>
              </w:rPr>
              <w:t>积极开展大企业与规下企业“大手拉小手”对接协作行动，推动更多小微企业提档升级、增产增效。不涉及政策资金兑现。</w:t>
            </w:r>
          </w:p>
        </w:tc>
        <w:tc>
          <w:tcPr>
            <w:tcW w:w="1988" w:type="dxa"/>
            <w:noWrap w:val="0"/>
            <w:vAlign w:val="center"/>
          </w:tcPr>
          <w:p>
            <w:pPr>
              <w:jc w:val="center"/>
              <w:rPr>
                <w:rFonts w:hint="eastAsia"/>
                <w:b w:val="0"/>
                <w:bCs w:val="0"/>
                <w:sz w:val="24"/>
                <w:szCs w:val="24"/>
                <w:vertAlign w:val="baseline"/>
                <w:lang w:eastAsia="zh-CN"/>
              </w:rPr>
            </w:pPr>
            <w:r>
              <w:rPr>
                <w:rFonts w:hint="eastAsia"/>
                <w:b w:val="0"/>
                <w:bCs w:val="0"/>
                <w:sz w:val="24"/>
                <w:szCs w:val="24"/>
                <w:vertAlign w:val="baseline"/>
                <w:lang w:eastAsia="zh-CN"/>
              </w:rPr>
              <w:t>市工信局：2096786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三、全力稳定工业生产</w:t>
            </w:r>
          </w:p>
        </w:tc>
        <w:tc>
          <w:tcPr>
            <w:tcW w:w="585" w:type="dxa"/>
            <w:noWrap w:val="0"/>
            <w:vAlign w:val="center"/>
          </w:tcPr>
          <w:p>
            <w:pPr>
              <w:jc w:val="left"/>
              <w:rPr>
                <w:rFonts w:hint="default"/>
                <w:b w:val="0"/>
                <w:bCs w:val="0"/>
                <w:sz w:val="24"/>
                <w:szCs w:val="24"/>
                <w:vertAlign w:val="baseline"/>
                <w:lang w:val="en-US" w:eastAsia="zh-CN"/>
              </w:rPr>
            </w:pPr>
            <w:r>
              <w:rPr>
                <w:rFonts w:hint="eastAsia"/>
                <w:b w:val="0"/>
                <w:bCs w:val="0"/>
                <w:sz w:val="24"/>
                <w:szCs w:val="24"/>
                <w:vertAlign w:val="baseline"/>
                <w:lang w:val="en-US" w:eastAsia="zh-CN"/>
              </w:rPr>
              <w:t>1</w:t>
            </w:r>
            <w:r>
              <w:rPr>
                <w:rFonts w:hint="default"/>
                <w:b w:val="0"/>
                <w:bCs w:val="0"/>
                <w:sz w:val="24"/>
                <w:szCs w:val="24"/>
                <w:vertAlign w:val="baseline"/>
                <w:lang w:val="en-US" w:eastAsia="zh-CN"/>
              </w:rPr>
              <w:t>7</w:t>
            </w:r>
          </w:p>
        </w:tc>
        <w:tc>
          <w:tcPr>
            <w:tcW w:w="2160"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加快推进新型工业化。积极融入国家产业链供应链整体分工布局，深入实施先进制造业倍增计划，加速构建完善产业科技创新体系，加快推动制造业与服务业深度融合，推进制造业数字化绿色化转型和智能化高端化发展。（责任单位：市工信局、财政局）</w:t>
            </w:r>
          </w:p>
        </w:tc>
        <w:tc>
          <w:tcPr>
            <w:tcW w:w="10890" w:type="dxa"/>
            <w:gridSpan w:val="4"/>
            <w:noWrap w:val="0"/>
            <w:vAlign w:val="center"/>
          </w:tcPr>
          <w:p>
            <w:pPr>
              <w:jc w:val="center"/>
              <w:rPr>
                <w:rFonts w:hint="eastAsia"/>
                <w:b w:val="0"/>
                <w:bCs w:val="0"/>
                <w:sz w:val="24"/>
                <w:szCs w:val="24"/>
                <w:vertAlign w:val="baseline"/>
                <w:lang w:eastAsia="zh-CN"/>
              </w:rPr>
            </w:pPr>
            <w:r>
              <w:rPr>
                <w:rFonts w:hint="eastAsia"/>
                <w:b w:val="0"/>
                <w:bCs w:val="0"/>
                <w:sz w:val="24"/>
                <w:szCs w:val="24"/>
                <w:vertAlign w:val="baseline"/>
                <w:lang w:eastAsia="zh-CN"/>
              </w:rPr>
              <w:t>不涉及政策资金兑现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三、全力稳定工业生产</w:t>
            </w:r>
          </w:p>
        </w:tc>
        <w:tc>
          <w:tcPr>
            <w:tcW w:w="585" w:type="dxa"/>
            <w:noWrap w:val="0"/>
            <w:vAlign w:val="center"/>
          </w:tcPr>
          <w:p>
            <w:pPr>
              <w:jc w:val="left"/>
              <w:rPr>
                <w:rFonts w:hint="default"/>
                <w:b w:val="0"/>
                <w:bCs w:val="0"/>
                <w:sz w:val="24"/>
                <w:szCs w:val="24"/>
                <w:vertAlign w:val="baseline"/>
                <w:lang w:val="en-US" w:eastAsia="zh-CN"/>
              </w:rPr>
            </w:pPr>
            <w:r>
              <w:rPr>
                <w:rFonts w:hint="eastAsia"/>
                <w:b w:val="0"/>
                <w:bCs w:val="0"/>
                <w:sz w:val="24"/>
                <w:szCs w:val="24"/>
                <w:vertAlign w:val="baseline"/>
                <w:lang w:val="en-US" w:eastAsia="zh-CN"/>
              </w:rPr>
              <w:t>1</w:t>
            </w:r>
            <w:r>
              <w:rPr>
                <w:rFonts w:hint="default"/>
                <w:b w:val="0"/>
                <w:bCs w:val="0"/>
                <w:sz w:val="24"/>
                <w:szCs w:val="24"/>
                <w:vertAlign w:val="baseline"/>
                <w:lang w:val="en-US" w:eastAsia="zh-CN"/>
              </w:rPr>
              <w:t>8</w:t>
            </w:r>
          </w:p>
        </w:tc>
        <w:tc>
          <w:tcPr>
            <w:tcW w:w="2160"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降低电费融资成本。鼓励金融机构创新电费融资方式，主动降低企业电费融资成本。对规上工业企业通过银行承兑汇票、信用证、贷款等融资方式缴交电费的，据实给予40%的贴息，其中，企业同期销售收入、用电量均实现同比增长的，对同期电费同比增长部分再给予10%的贴息（不含上年同期销售收入或电费为零的企业）。贴息每半年兑现一次，单家企业每半年贴息补助最高不超过100万元，不足1万元的不予补助。政策实施期限至2024年12月31日。（责任单位：市工信局、财政局，国网厦门供电公司）</w:t>
            </w:r>
          </w:p>
        </w:tc>
        <w:tc>
          <w:tcPr>
            <w:tcW w:w="1680" w:type="dxa"/>
            <w:noWrap w:val="0"/>
            <w:vAlign w:val="center"/>
          </w:tcPr>
          <w:p>
            <w:pPr>
              <w:keepNext w:val="0"/>
              <w:keepLines w:val="0"/>
              <w:widowControl/>
              <w:suppressLineNumbers w:val="0"/>
              <w:ind w:firstLine="0" w:firstLineChars="0"/>
              <w:jc w:val="center"/>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即申即享</w:t>
            </w:r>
          </w:p>
        </w:tc>
        <w:tc>
          <w:tcPr>
            <w:tcW w:w="4560"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分为线上与线下两种模式，具体如下。</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val="0"/>
                <w:bCs w:val="0"/>
                <w:i w:val="0"/>
                <w:iCs w:val="0"/>
                <w:color w:val="000000"/>
                <w:kern w:val="0"/>
                <w:sz w:val="24"/>
                <w:szCs w:val="24"/>
                <w:u w:val="none"/>
                <w:lang w:val="en-US" w:eastAsia="zh-CN" w:bidi="ar"/>
              </w:rPr>
              <w:t>（一）线上融资缴费：企业登录国网“电e金服”平台(网址https://efin.sgcc.com.cn/cyl/financGatewayList)办理，国网厦门供电公司负责统一收集线上融资缴费数据、贴息回单。</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val="0"/>
                <w:bCs w:val="0"/>
                <w:i w:val="0"/>
                <w:iCs w:val="0"/>
                <w:color w:val="000000"/>
                <w:kern w:val="0"/>
                <w:sz w:val="24"/>
                <w:szCs w:val="24"/>
                <w:u w:val="none"/>
                <w:lang w:val="en-US" w:eastAsia="zh-CN" w:bidi="ar"/>
              </w:rPr>
              <w:t>（二）线下融资缴费：企业委托银行办理融资受托支付电费，或企业开设专户用于融资缴交电费，由企业及银行协助提供融资及定向缴费等相关证据资料，邮寄至湖滨南路21号1206室张昕悦收。</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val="0"/>
                <w:bCs w:val="0"/>
                <w:i w:val="0"/>
                <w:iCs w:val="0"/>
                <w:color w:val="000000"/>
                <w:kern w:val="0"/>
                <w:sz w:val="24"/>
                <w:szCs w:val="24"/>
                <w:u w:val="none"/>
                <w:lang w:val="en-US" w:eastAsia="zh-CN" w:bidi="ar"/>
              </w:rPr>
              <w:t>（三）每半年度结束次月由国网厦门供电公司集中审核，计算补贴资金额度，形成补贴意见书面报市工信局。</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val="0"/>
                <w:bCs w:val="0"/>
                <w:i w:val="0"/>
                <w:iCs w:val="0"/>
                <w:color w:val="000000"/>
                <w:kern w:val="0"/>
                <w:sz w:val="24"/>
                <w:szCs w:val="24"/>
                <w:u w:val="none"/>
                <w:lang w:val="en-US" w:eastAsia="zh-CN" w:bidi="ar"/>
              </w:rPr>
              <w:t>（四）市工信局根据国网厦门供电公司提供材料，通知企业通过工信大数据平台进行资金申报，待平台完善相关配置后另行文公告通知。</w:t>
            </w:r>
          </w:p>
        </w:tc>
        <w:tc>
          <w:tcPr>
            <w:tcW w:w="2662"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融资缴费材料</w:t>
            </w:r>
          </w:p>
        </w:tc>
        <w:tc>
          <w:tcPr>
            <w:tcW w:w="1988"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国网厦门供电公司张昕悦，2265130</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val="0"/>
                <w:bCs w:val="0"/>
                <w:i w:val="0"/>
                <w:iCs w:val="0"/>
                <w:color w:val="000000"/>
                <w:kern w:val="0"/>
                <w:sz w:val="24"/>
                <w:szCs w:val="24"/>
                <w:u w:val="none"/>
                <w:lang w:val="en-US" w:eastAsia="zh-CN" w:bidi="ar"/>
              </w:rPr>
              <w:t>市工信局运行处汤海婴，2896769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5"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四、深挖潜力促消费</w:t>
            </w:r>
          </w:p>
        </w:tc>
        <w:tc>
          <w:tcPr>
            <w:tcW w:w="585" w:type="dxa"/>
            <w:noWrap w:val="0"/>
            <w:vAlign w:val="center"/>
          </w:tcPr>
          <w:p>
            <w:pPr>
              <w:jc w:val="left"/>
              <w:rPr>
                <w:rFonts w:hint="default"/>
                <w:b w:val="0"/>
                <w:bCs w:val="0"/>
                <w:sz w:val="24"/>
                <w:szCs w:val="24"/>
                <w:vertAlign w:val="baseline"/>
                <w:lang w:val="en-US" w:eastAsia="zh-CN"/>
              </w:rPr>
            </w:pPr>
            <w:r>
              <w:rPr>
                <w:rFonts w:hint="eastAsia"/>
                <w:b w:val="0"/>
                <w:bCs w:val="0"/>
                <w:sz w:val="24"/>
                <w:szCs w:val="24"/>
                <w:vertAlign w:val="baseline"/>
                <w:lang w:val="en-US" w:eastAsia="zh-CN"/>
              </w:rPr>
              <w:t>1</w:t>
            </w:r>
            <w:r>
              <w:rPr>
                <w:rFonts w:hint="default"/>
                <w:b w:val="0"/>
                <w:bCs w:val="0"/>
                <w:sz w:val="24"/>
                <w:szCs w:val="24"/>
                <w:vertAlign w:val="baseline"/>
                <w:lang w:val="en-US" w:eastAsia="zh-CN"/>
              </w:rPr>
              <w:t>9</w:t>
            </w:r>
          </w:p>
        </w:tc>
        <w:tc>
          <w:tcPr>
            <w:tcW w:w="2160"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开展主题促消费活动。抓住春节等消费节点，举办“厦门全城嗨购·2024消费节”新春嗨购消费季主题促销活动、“时至味至 鹭岛寻”美食节活动，支持重点商圈、特色商街、商贸企业围绕商圈购物、餐饮家政、汽车家电、老字号国潮等消费热点，开展网上年货节、直播带货、新春市集、美食嘉年华、家电家居焕新等促销活动。（责任单位：市商务局，各区人民政府）</w:t>
            </w:r>
          </w:p>
        </w:tc>
        <w:tc>
          <w:tcPr>
            <w:tcW w:w="10890" w:type="dxa"/>
            <w:gridSpan w:val="4"/>
            <w:noWrap w:val="0"/>
            <w:vAlign w:val="center"/>
          </w:tcPr>
          <w:p>
            <w:pPr>
              <w:jc w:val="center"/>
              <w:rPr>
                <w:rFonts w:hint="eastAsia"/>
                <w:b w:val="0"/>
                <w:bCs w:val="0"/>
                <w:sz w:val="24"/>
                <w:szCs w:val="24"/>
                <w:vertAlign w:val="baseline"/>
                <w:lang w:eastAsia="zh-CN"/>
              </w:rPr>
            </w:pPr>
            <w:r>
              <w:rPr>
                <w:rFonts w:hint="eastAsia"/>
                <w:b w:val="0"/>
                <w:bCs w:val="0"/>
                <w:sz w:val="24"/>
                <w:szCs w:val="24"/>
                <w:vertAlign w:val="baseline"/>
                <w:lang w:eastAsia="zh-CN"/>
              </w:rPr>
              <w:t>未涉及政策资金兑现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5"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四、深挖潜力促消费</w:t>
            </w:r>
          </w:p>
        </w:tc>
        <w:tc>
          <w:tcPr>
            <w:tcW w:w="585" w:type="dxa"/>
            <w:noWrap w:val="0"/>
            <w:vAlign w:val="center"/>
          </w:tcPr>
          <w:p>
            <w:pPr>
              <w:jc w:val="left"/>
              <w:rPr>
                <w:rFonts w:hint="default"/>
                <w:b w:val="0"/>
                <w:bCs w:val="0"/>
                <w:sz w:val="24"/>
                <w:szCs w:val="24"/>
                <w:vertAlign w:val="baseline"/>
                <w:lang w:val="en-US" w:eastAsia="zh-CN"/>
              </w:rPr>
            </w:pPr>
            <w:r>
              <w:rPr>
                <w:rFonts w:hint="default"/>
                <w:b w:val="0"/>
                <w:bCs w:val="0"/>
                <w:sz w:val="24"/>
                <w:szCs w:val="24"/>
                <w:vertAlign w:val="baseline"/>
                <w:lang w:val="en-US" w:eastAsia="zh-CN"/>
              </w:rPr>
              <w:t>20</w:t>
            </w:r>
          </w:p>
        </w:tc>
        <w:tc>
          <w:tcPr>
            <w:tcW w:w="2160"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扩展壮大文旅消费。开展“美好生活 乐游厦门”主题宣传活动，举办“发现厦门”网红旅游打卡点遴选、“解锁厦门”旅游新攻略推荐、“乐游厦门”旅游新体验分享等线上线下活动。大力培育明星演唱会市场，推广“在厦有礼”系列文创产品。招引更多高端展会、大型会议落地，推动更多国际邮轮航线复航。(责任单位：市文旅局、商务局、港口局)</w:t>
            </w:r>
          </w:p>
        </w:tc>
        <w:tc>
          <w:tcPr>
            <w:tcW w:w="1680" w:type="dxa"/>
            <w:noWrap w:val="0"/>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b w:val="0"/>
                <w:bCs w:val="0"/>
                <w:i w:val="0"/>
                <w:iCs w:val="0"/>
                <w:color w:val="auto"/>
                <w:kern w:val="2"/>
                <w:sz w:val="24"/>
                <w:szCs w:val="24"/>
                <w:u w:val="none"/>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bidi="ar"/>
              </w:rPr>
              <w:t>推动更多国际邮轮航线复航。申报享受。</w:t>
            </w:r>
          </w:p>
        </w:tc>
        <w:tc>
          <w:tcPr>
            <w:tcW w:w="4560" w:type="dxa"/>
            <w:noWrap w:val="0"/>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b w:val="0"/>
                <w:bCs w:val="0"/>
                <w:i w:val="0"/>
                <w:iCs w:val="0"/>
                <w:color w:val="auto"/>
                <w:kern w:val="2"/>
                <w:sz w:val="24"/>
                <w:szCs w:val="24"/>
                <w:u w:val="none"/>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bidi="ar"/>
              </w:rPr>
              <w:t>线下申请。按照厦门港口管理局发布的申报通知进行申报享受。</w:t>
            </w:r>
          </w:p>
        </w:tc>
        <w:tc>
          <w:tcPr>
            <w:tcW w:w="2662" w:type="dxa"/>
            <w:noWrap w:val="0"/>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b w:val="0"/>
                <w:bCs w:val="0"/>
                <w:i w:val="0"/>
                <w:iCs w:val="0"/>
                <w:color w:val="auto"/>
                <w:kern w:val="2"/>
                <w:sz w:val="24"/>
                <w:szCs w:val="24"/>
                <w:u w:val="none"/>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bidi="ar"/>
              </w:rPr>
              <w:t>申报材料要求详见厦门港口局官网公告</w:t>
            </w:r>
          </w:p>
        </w:tc>
        <w:tc>
          <w:tcPr>
            <w:tcW w:w="1988" w:type="dxa"/>
            <w:noWrap w:val="0"/>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b w:val="0"/>
                <w:bCs w:val="0"/>
                <w:i w:val="0"/>
                <w:iCs w:val="0"/>
                <w:color w:val="auto"/>
                <w:kern w:val="2"/>
                <w:sz w:val="24"/>
                <w:szCs w:val="24"/>
                <w:u w:val="none"/>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bidi="ar"/>
              </w:rPr>
              <w:t>厦门港口管理局水运中心</w:t>
            </w:r>
            <w:r>
              <w:rPr>
                <w:rFonts w:hint="eastAsia" w:cs="仿宋_GB2312"/>
                <w:b w:val="0"/>
                <w:bCs w:val="0"/>
                <w:i w:val="0"/>
                <w:iCs w:val="0"/>
                <w:color w:val="auto"/>
                <w:kern w:val="0"/>
                <w:sz w:val="24"/>
                <w:szCs w:val="24"/>
                <w:u w:val="none"/>
                <w:lang w:val="en-US" w:eastAsia="zh-CN" w:bidi="ar"/>
              </w:rPr>
              <w:t>：</w:t>
            </w:r>
            <w:r>
              <w:rPr>
                <w:rFonts w:hint="eastAsia" w:ascii="仿宋_GB2312" w:hAnsi="仿宋_GB2312" w:eastAsia="仿宋_GB2312" w:cs="仿宋_GB2312"/>
                <w:b w:val="0"/>
                <w:bCs w:val="0"/>
                <w:i w:val="0"/>
                <w:iCs w:val="0"/>
                <w:color w:val="auto"/>
                <w:kern w:val="0"/>
                <w:sz w:val="24"/>
                <w:szCs w:val="24"/>
                <w:u w:val="none"/>
                <w:lang w:val="en-US" w:eastAsia="zh-CN" w:bidi="ar"/>
              </w:rPr>
              <w:t>0592-2113023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5"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五、巩固外贸外资基本盘</w:t>
            </w:r>
          </w:p>
        </w:tc>
        <w:tc>
          <w:tcPr>
            <w:tcW w:w="585" w:type="dxa"/>
            <w:noWrap w:val="0"/>
            <w:vAlign w:val="center"/>
          </w:tcPr>
          <w:p>
            <w:pPr>
              <w:jc w:val="left"/>
              <w:rPr>
                <w:rFonts w:hint="default"/>
                <w:b w:val="0"/>
                <w:bCs w:val="0"/>
                <w:sz w:val="24"/>
                <w:szCs w:val="24"/>
                <w:vertAlign w:val="baseline"/>
                <w:lang w:val="en-US" w:eastAsia="zh-CN"/>
              </w:rPr>
            </w:pPr>
            <w:r>
              <w:rPr>
                <w:rFonts w:hint="eastAsia"/>
                <w:b w:val="0"/>
                <w:bCs w:val="0"/>
                <w:sz w:val="24"/>
                <w:szCs w:val="24"/>
                <w:vertAlign w:val="baseline"/>
                <w:lang w:val="en-US" w:eastAsia="zh-CN"/>
              </w:rPr>
              <w:t>2</w:t>
            </w:r>
            <w:r>
              <w:rPr>
                <w:rFonts w:hint="default"/>
                <w:b w:val="0"/>
                <w:bCs w:val="0"/>
                <w:sz w:val="24"/>
                <w:szCs w:val="24"/>
                <w:vertAlign w:val="baseline"/>
                <w:lang w:val="en-US" w:eastAsia="zh-CN"/>
              </w:rPr>
              <w:t>1</w:t>
            </w:r>
          </w:p>
        </w:tc>
        <w:tc>
          <w:tcPr>
            <w:tcW w:w="2160" w:type="dxa"/>
            <w:noWrap w:val="0"/>
            <w:vAlign w:val="center"/>
          </w:tcPr>
          <w:p>
            <w:pPr>
              <w:jc w:val="both"/>
              <w:rPr>
                <w:rFonts w:hint="eastAsia"/>
                <w:b w:val="0"/>
                <w:bCs w:val="0"/>
                <w:sz w:val="24"/>
                <w:szCs w:val="24"/>
                <w:vertAlign w:val="baseline"/>
                <w:lang w:eastAsia="zh-CN"/>
              </w:rPr>
            </w:pPr>
            <w:r>
              <w:rPr>
                <w:rFonts w:hint="eastAsia"/>
                <w:b w:val="0"/>
                <w:bCs w:val="0"/>
                <w:sz w:val="24"/>
                <w:szCs w:val="24"/>
                <w:vertAlign w:val="baseline"/>
                <w:lang w:eastAsia="zh-CN"/>
              </w:rPr>
              <w:t>力促外贸提质增效。支持外贸综合服务企业提升服务黏性，延伸服务链条，积极拓展省外货源。支持政策性金融机构发挥更大作用，加大对小微企业优惠贷款投放力度。加大对海关AEO（经认证的经营者）高级认证企业培育和服务力度，推动通关便利化。支持企业运用远期结售汇、外币期权等外汇衍生品工具进行汇率避险。（责任单位：市商务局、人民银行厦门市分局）</w:t>
            </w:r>
          </w:p>
        </w:tc>
        <w:tc>
          <w:tcPr>
            <w:tcW w:w="10890" w:type="dxa"/>
            <w:gridSpan w:val="4"/>
            <w:noWrap w:val="0"/>
            <w:vAlign w:val="center"/>
          </w:tcPr>
          <w:p>
            <w:pPr>
              <w:jc w:val="center"/>
              <w:rPr>
                <w:rFonts w:hint="eastAsia"/>
                <w:b w:val="0"/>
                <w:bCs w:val="0"/>
                <w:sz w:val="24"/>
                <w:szCs w:val="24"/>
                <w:vertAlign w:val="baseline"/>
                <w:lang w:eastAsia="zh-CN"/>
              </w:rPr>
            </w:pPr>
            <w:r>
              <w:rPr>
                <w:rFonts w:hint="eastAsia"/>
                <w:b w:val="0"/>
                <w:bCs w:val="0"/>
                <w:sz w:val="24"/>
                <w:szCs w:val="24"/>
                <w:vertAlign w:val="baseline"/>
                <w:lang w:eastAsia="zh-CN"/>
              </w:rPr>
              <w:t>未涉及政策资金兑现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5"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五、巩固外贸外资基本盘</w:t>
            </w:r>
          </w:p>
        </w:tc>
        <w:tc>
          <w:tcPr>
            <w:tcW w:w="585" w:type="dxa"/>
            <w:noWrap w:val="0"/>
            <w:vAlign w:val="center"/>
          </w:tcPr>
          <w:p>
            <w:pPr>
              <w:jc w:val="left"/>
              <w:rPr>
                <w:rFonts w:hint="default"/>
                <w:b w:val="0"/>
                <w:bCs w:val="0"/>
                <w:sz w:val="24"/>
                <w:szCs w:val="24"/>
                <w:vertAlign w:val="baseline"/>
                <w:lang w:val="en-US" w:eastAsia="zh-CN"/>
              </w:rPr>
            </w:pPr>
            <w:r>
              <w:rPr>
                <w:rFonts w:hint="eastAsia"/>
                <w:b w:val="0"/>
                <w:bCs w:val="0"/>
                <w:sz w:val="24"/>
                <w:szCs w:val="24"/>
                <w:vertAlign w:val="baseline"/>
                <w:lang w:val="en-US" w:eastAsia="zh-CN"/>
              </w:rPr>
              <w:t>2</w:t>
            </w:r>
            <w:r>
              <w:rPr>
                <w:rFonts w:hint="default"/>
                <w:b w:val="0"/>
                <w:bCs w:val="0"/>
                <w:sz w:val="24"/>
                <w:szCs w:val="24"/>
                <w:vertAlign w:val="baseline"/>
                <w:lang w:val="en-US" w:eastAsia="zh-CN"/>
              </w:rPr>
              <w:t>2</w:t>
            </w:r>
          </w:p>
        </w:tc>
        <w:tc>
          <w:tcPr>
            <w:tcW w:w="2160"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以更大力度吸引和利用外资。充分发挥促进外资扩增量稳存量提质量等政策红利，加大宣传力度，确保一批符合条件的外商投资企业尽快落地到资。拓宽利用外资渠道与模式，鼓励企业返程投资和利润再投资，加大已落地未到资和外方股东未分配利润转增资目标企业推动力度。（责任单位：市商务局，各区人民政府，自贸委、火炬管委会）</w:t>
            </w:r>
          </w:p>
        </w:tc>
        <w:tc>
          <w:tcPr>
            <w:tcW w:w="1680"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auto"/>
                <w:kern w:val="2"/>
                <w:sz w:val="24"/>
                <w:szCs w:val="24"/>
                <w:u w:val="none"/>
                <w:lang w:val="en-US" w:eastAsia="zh-CN" w:bidi="ar-SA"/>
              </w:rPr>
            </w:pPr>
            <w:r>
              <w:rPr>
                <w:rFonts w:hint="eastAsia" w:ascii="仿宋_GB2312" w:hAnsi="宋体" w:eastAsia="仿宋_GB2312" w:cs="仿宋_GB2312"/>
                <w:b w:val="0"/>
                <w:bCs w:val="0"/>
                <w:i w:val="0"/>
                <w:iCs w:val="0"/>
                <w:color w:val="auto"/>
                <w:kern w:val="0"/>
                <w:sz w:val="24"/>
                <w:szCs w:val="24"/>
                <w:u w:val="none"/>
                <w:lang w:val="en-US" w:eastAsia="zh-CN" w:bidi="ar"/>
              </w:rPr>
              <w:t>申请外商投资企业向外商投资企业所在区（含自贸试验区厦门片区、火炬高新区，以下同）的商务主管部门申请。</w:t>
            </w:r>
          </w:p>
        </w:tc>
        <w:tc>
          <w:tcPr>
            <w:tcW w:w="4560"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auto"/>
                <w:kern w:val="2"/>
                <w:sz w:val="24"/>
                <w:szCs w:val="24"/>
                <w:u w:val="none"/>
                <w:lang w:val="en-US" w:eastAsia="zh-CN" w:bidi="ar-SA"/>
              </w:rPr>
            </w:pPr>
            <w:r>
              <w:rPr>
                <w:rFonts w:hint="eastAsia" w:ascii="仿宋_GB2312" w:hAnsi="宋体" w:eastAsia="仿宋_GB2312" w:cs="仿宋_GB2312"/>
                <w:b w:val="0"/>
                <w:bCs w:val="0"/>
                <w:i w:val="0"/>
                <w:iCs w:val="0"/>
                <w:color w:val="auto"/>
                <w:kern w:val="0"/>
                <w:sz w:val="24"/>
                <w:szCs w:val="24"/>
                <w:u w:val="none"/>
                <w:lang w:val="en-US" w:eastAsia="zh-CN" w:bidi="ar"/>
              </w:rPr>
              <w:t>各区为政策实施的主体责任单位，具体审核流程由各区自行拟定。</w:t>
            </w:r>
          </w:p>
        </w:tc>
        <w:tc>
          <w:tcPr>
            <w:tcW w:w="2662" w:type="dxa"/>
            <w:noWrap w:val="0"/>
            <w:vAlign w:val="center"/>
          </w:tcPr>
          <w:p>
            <w:pPr>
              <w:keepNext w:val="0"/>
              <w:keepLines w:val="0"/>
              <w:widowControl/>
              <w:suppressLineNumbers w:val="0"/>
              <w:ind w:firstLine="0" w:firstLineChars="0"/>
              <w:jc w:val="center"/>
              <w:textAlignment w:val="center"/>
              <w:rPr>
                <w:rFonts w:hint="eastAsia" w:ascii="仿宋_GB2312" w:hAnsi="宋体" w:eastAsia="仿宋_GB2312" w:cs="仿宋_GB2312"/>
                <w:b w:val="0"/>
                <w:bCs w:val="0"/>
                <w:i w:val="0"/>
                <w:iCs w:val="0"/>
                <w:color w:val="auto"/>
                <w:kern w:val="2"/>
                <w:sz w:val="24"/>
                <w:szCs w:val="24"/>
                <w:u w:val="none"/>
                <w:lang w:val="en-US" w:eastAsia="zh-CN" w:bidi="ar-SA"/>
              </w:rPr>
            </w:pPr>
            <w:r>
              <w:rPr>
                <w:rFonts w:hint="eastAsia" w:ascii="仿宋_GB2312" w:hAnsi="宋体" w:eastAsia="仿宋_GB2312" w:cs="仿宋_GB2312"/>
                <w:b w:val="0"/>
                <w:bCs w:val="0"/>
                <w:i w:val="0"/>
                <w:iCs w:val="0"/>
                <w:color w:val="auto"/>
                <w:kern w:val="0"/>
                <w:sz w:val="24"/>
                <w:szCs w:val="24"/>
                <w:u w:val="none"/>
                <w:lang w:val="en-US" w:eastAsia="zh-CN" w:bidi="ar"/>
              </w:rPr>
              <w:t>详见市商务局官网  http://swj.xm.gov.cn/jmzx/tzgg/202310/t20231007_2790124.htm</w:t>
            </w:r>
          </w:p>
        </w:tc>
        <w:tc>
          <w:tcPr>
            <w:tcW w:w="1988"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auto"/>
                <w:kern w:val="2"/>
                <w:sz w:val="24"/>
                <w:szCs w:val="24"/>
                <w:u w:val="none"/>
                <w:lang w:val="en-US" w:eastAsia="zh-CN" w:bidi="ar-SA"/>
              </w:rPr>
            </w:pPr>
            <w:r>
              <w:rPr>
                <w:rFonts w:hint="eastAsia" w:ascii="仿宋_GB2312" w:hAnsi="宋体" w:eastAsia="仿宋_GB2312" w:cs="仿宋_GB2312"/>
                <w:b w:val="0"/>
                <w:bCs w:val="0"/>
                <w:i w:val="0"/>
                <w:iCs w:val="0"/>
                <w:color w:val="auto"/>
                <w:kern w:val="0"/>
                <w:sz w:val="24"/>
                <w:szCs w:val="24"/>
                <w:u w:val="none"/>
                <w:lang w:val="en-US" w:eastAsia="zh-CN" w:bidi="ar"/>
              </w:rPr>
              <w:t>思明区商务局</w:t>
            </w:r>
            <w:r>
              <w:rPr>
                <w:rFonts w:hint="eastAsia" w:hAnsi="宋体" w:cs="仿宋_GB2312"/>
                <w:b w:val="0"/>
                <w:bCs w:val="0"/>
                <w:i w:val="0"/>
                <w:iCs w:val="0"/>
                <w:color w:val="auto"/>
                <w:kern w:val="0"/>
                <w:sz w:val="24"/>
                <w:szCs w:val="24"/>
                <w:u w:val="none"/>
                <w:lang w:val="en-US" w:eastAsia="zh-CN" w:bidi="ar"/>
              </w:rPr>
              <w:t>：</w:t>
            </w:r>
            <w:r>
              <w:rPr>
                <w:rFonts w:hint="eastAsia" w:ascii="仿宋_GB2312" w:hAnsi="宋体" w:eastAsia="仿宋_GB2312" w:cs="仿宋_GB2312"/>
                <w:b w:val="0"/>
                <w:bCs w:val="0"/>
                <w:i w:val="0"/>
                <w:iCs w:val="0"/>
                <w:color w:val="auto"/>
                <w:kern w:val="0"/>
                <w:sz w:val="24"/>
                <w:szCs w:val="24"/>
                <w:u w:val="none"/>
                <w:lang w:val="en-US" w:eastAsia="zh-CN" w:bidi="ar"/>
              </w:rPr>
              <w:t>2667127</w:t>
            </w:r>
            <w:r>
              <w:rPr>
                <w:rFonts w:hint="eastAsia" w:ascii="仿宋_GB2312" w:hAnsi="宋体" w:eastAsia="仿宋_GB2312" w:cs="仿宋_GB2312"/>
                <w:b w:val="0"/>
                <w:bCs w:val="0"/>
                <w:i w:val="0"/>
                <w:iCs w:val="0"/>
                <w:color w:val="auto"/>
                <w:kern w:val="0"/>
                <w:sz w:val="24"/>
                <w:szCs w:val="24"/>
                <w:u w:val="none"/>
                <w:lang w:val="en-US" w:eastAsia="zh-CN" w:bidi="ar"/>
              </w:rPr>
              <w:br w:type="textWrapping"/>
            </w:r>
            <w:r>
              <w:rPr>
                <w:rFonts w:hint="eastAsia" w:ascii="仿宋_GB2312" w:hAnsi="宋体" w:eastAsia="仿宋_GB2312" w:cs="仿宋_GB2312"/>
                <w:b w:val="0"/>
                <w:bCs w:val="0"/>
                <w:i w:val="0"/>
                <w:iCs w:val="0"/>
                <w:color w:val="auto"/>
                <w:kern w:val="0"/>
                <w:sz w:val="24"/>
                <w:szCs w:val="24"/>
                <w:u w:val="none"/>
                <w:lang w:val="en-US" w:eastAsia="zh-CN" w:bidi="ar"/>
              </w:rPr>
              <w:t>湖里区商务局</w:t>
            </w:r>
            <w:r>
              <w:rPr>
                <w:rFonts w:hint="eastAsia" w:hAnsi="宋体" w:cs="仿宋_GB2312"/>
                <w:b w:val="0"/>
                <w:bCs w:val="0"/>
                <w:i w:val="0"/>
                <w:iCs w:val="0"/>
                <w:color w:val="auto"/>
                <w:kern w:val="0"/>
                <w:sz w:val="24"/>
                <w:szCs w:val="24"/>
                <w:u w:val="none"/>
                <w:lang w:val="en-US" w:eastAsia="zh-CN" w:bidi="ar"/>
              </w:rPr>
              <w:t>：</w:t>
            </w:r>
            <w:r>
              <w:rPr>
                <w:rFonts w:hint="eastAsia" w:ascii="仿宋_GB2312" w:hAnsi="宋体" w:eastAsia="仿宋_GB2312" w:cs="仿宋_GB2312"/>
                <w:b w:val="0"/>
                <w:bCs w:val="0"/>
                <w:i w:val="0"/>
                <w:iCs w:val="0"/>
                <w:color w:val="auto"/>
                <w:kern w:val="0"/>
                <w:sz w:val="24"/>
                <w:szCs w:val="24"/>
                <w:u w:val="none"/>
                <w:lang w:val="en-US" w:eastAsia="zh-CN" w:bidi="ar"/>
              </w:rPr>
              <w:t>5722355</w:t>
            </w:r>
            <w:r>
              <w:rPr>
                <w:rFonts w:hint="eastAsia" w:ascii="仿宋_GB2312" w:hAnsi="宋体" w:eastAsia="仿宋_GB2312" w:cs="仿宋_GB2312"/>
                <w:b w:val="0"/>
                <w:bCs w:val="0"/>
                <w:i w:val="0"/>
                <w:iCs w:val="0"/>
                <w:color w:val="auto"/>
                <w:kern w:val="0"/>
                <w:sz w:val="24"/>
                <w:szCs w:val="24"/>
                <w:u w:val="none"/>
                <w:lang w:val="en-US" w:eastAsia="zh-CN" w:bidi="ar"/>
              </w:rPr>
              <w:br w:type="textWrapping"/>
            </w:r>
            <w:r>
              <w:rPr>
                <w:rFonts w:hint="eastAsia" w:ascii="仿宋_GB2312" w:hAnsi="宋体" w:eastAsia="仿宋_GB2312" w:cs="仿宋_GB2312"/>
                <w:b w:val="0"/>
                <w:bCs w:val="0"/>
                <w:i w:val="0"/>
                <w:iCs w:val="0"/>
                <w:color w:val="auto"/>
                <w:kern w:val="0"/>
                <w:sz w:val="24"/>
                <w:szCs w:val="24"/>
                <w:u w:val="none"/>
                <w:lang w:val="en-US" w:eastAsia="zh-CN" w:bidi="ar"/>
              </w:rPr>
              <w:t>海沧区工信局</w:t>
            </w:r>
            <w:r>
              <w:rPr>
                <w:rFonts w:hint="eastAsia" w:hAnsi="宋体" w:cs="仿宋_GB2312"/>
                <w:b w:val="0"/>
                <w:bCs w:val="0"/>
                <w:i w:val="0"/>
                <w:iCs w:val="0"/>
                <w:color w:val="auto"/>
                <w:kern w:val="0"/>
                <w:sz w:val="24"/>
                <w:szCs w:val="24"/>
                <w:u w:val="none"/>
                <w:lang w:val="en-US" w:eastAsia="zh-CN" w:bidi="ar"/>
              </w:rPr>
              <w:t>：</w:t>
            </w:r>
            <w:r>
              <w:rPr>
                <w:rFonts w:hint="eastAsia" w:ascii="仿宋_GB2312" w:hAnsi="宋体" w:eastAsia="仿宋_GB2312" w:cs="仿宋_GB2312"/>
                <w:b w:val="0"/>
                <w:bCs w:val="0"/>
                <w:i w:val="0"/>
                <w:iCs w:val="0"/>
                <w:color w:val="auto"/>
                <w:kern w:val="0"/>
                <w:sz w:val="24"/>
                <w:szCs w:val="24"/>
                <w:u w:val="none"/>
                <w:lang w:val="en-US" w:eastAsia="zh-CN" w:bidi="ar"/>
              </w:rPr>
              <w:t>6887783</w:t>
            </w:r>
            <w:r>
              <w:rPr>
                <w:rFonts w:hint="eastAsia" w:ascii="仿宋_GB2312" w:hAnsi="宋体" w:eastAsia="仿宋_GB2312" w:cs="仿宋_GB2312"/>
                <w:b w:val="0"/>
                <w:bCs w:val="0"/>
                <w:i w:val="0"/>
                <w:iCs w:val="0"/>
                <w:color w:val="auto"/>
                <w:kern w:val="0"/>
                <w:sz w:val="24"/>
                <w:szCs w:val="24"/>
                <w:u w:val="none"/>
                <w:lang w:val="en-US" w:eastAsia="zh-CN" w:bidi="ar"/>
              </w:rPr>
              <w:br w:type="textWrapping"/>
            </w:r>
            <w:r>
              <w:rPr>
                <w:rFonts w:hint="eastAsia" w:ascii="仿宋_GB2312" w:hAnsi="宋体" w:eastAsia="仿宋_GB2312" w:cs="仿宋_GB2312"/>
                <w:b w:val="0"/>
                <w:bCs w:val="0"/>
                <w:i w:val="0"/>
                <w:iCs w:val="0"/>
                <w:color w:val="auto"/>
                <w:kern w:val="0"/>
                <w:sz w:val="24"/>
                <w:szCs w:val="24"/>
                <w:u w:val="none"/>
                <w:lang w:val="en-US" w:eastAsia="zh-CN" w:bidi="ar"/>
              </w:rPr>
              <w:t>集美区商务局</w:t>
            </w:r>
            <w:r>
              <w:rPr>
                <w:rFonts w:hint="eastAsia" w:hAnsi="宋体" w:cs="仿宋_GB2312"/>
                <w:b w:val="0"/>
                <w:bCs w:val="0"/>
                <w:i w:val="0"/>
                <w:iCs w:val="0"/>
                <w:color w:val="auto"/>
                <w:kern w:val="0"/>
                <w:sz w:val="24"/>
                <w:szCs w:val="24"/>
                <w:u w:val="none"/>
                <w:lang w:val="en-US" w:eastAsia="zh-CN" w:bidi="ar"/>
              </w:rPr>
              <w:t>：</w:t>
            </w:r>
            <w:r>
              <w:rPr>
                <w:rFonts w:hint="eastAsia" w:ascii="仿宋_GB2312" w:hAnsi="宋体" w:eastAsia="仿宋_GB2312" w:cs="仿宋_GB2312"/>
                <w:b w:val="0"/>
                <w:bCs w:val="0"/>
                <w:i w:val="0"/>
                <w:iCs w:val="0"/>
                <w:color w:val="auto"/>
                <w:kern w:val="0"/>
                <w:sz w:val="24"/>
                <w:szCs w:val="24"/>
                <w:u w:val="none"/>
                <w:lang w:val="en-US" w:eastAsia="zh-CN" w:bidi="ar"/>
              </w:rPr>
              <w:t>6195354</w:t>
            </w:r>
            <w:r>
              <w:rPr>
                <w:rFonts w:hint="eastAsia" w:ascii="仿宋_GB2312" w:hAnsi="宋体" w:eastAsia="仿宋_GB2312" w:cs="仿宋_GB2312"/>
                <w:b w:val="0"/>
                <w:bCs w:val="0"/>
                <w:i w:val="0"/>
                <w:iCs w:val="0"/>
                <w:color w:val="auto"/>
                <w:kern w:val="0"/>
                <w:sz w:val="24"/>
                <w:szCs w:val="24"/>
                <w:u w:val="none"/>
                <w:lang w:val="en-US" w:eastAsia="zh-CN" w:bidi="ar"/>
              </w:rPr>
              <w:br w:type="textWrapping"/>
            </w:r>
            <w:r>
              <w:rPr>
                <w:rFonts w:hint="eastAsia" w:ascii="仿宋_GB2312" w:hAnsi="宋体" w:eastAsia="仿宋_GB2312" w:cs="仿宋_GB2312"/>
                <w:b w:val="0"/>
                <w:bCs w:val="0"/>
                <w:i w:val="0"/>
                <w:iCs w:val="0"/>
                <w:color w:val="auto"/>
                <w:kern w:val="0"/>
                <w:sz w:val="24"/>
                <w:szCs w:val="24"/>
                <w:u w:val="none"/>
                <w:lang w:val="en-US" w:eastAsia="zh-CN" w:bidi="ar"/>
              </w:rPr>
              <w:t>同安区工信局</w:t>
            </w:r>
            <w:r>
              <w:rPr>
                <w:rFonts w:hint="eastAsia" w:hAnsi="宋体" w:cs="仿宋_GB2312"/>
                <w:b w:val="0"/>
                <w:bCs w:val="0"/>
                <w:i w:val="0"/>
                <w:iCs w:val="0"/>
                <w:color w:val="auto"/>
                <w:kern w:val="0"/>
                <w:sz w:val="24"/>
                <w:szCs w:val="24"/>
                <w:u w:val="none"/>
                <w:lang w:val="en-US" w:eastAsia="zh-CN" w:bidi="ar"/>
              </w:rPr>
              <w:t>：</w:t>
            </w:r>
            <w:r>
              <w:rPr>
                <w:rFonts w:hint="eastAsia" w:ascii="仿宋_GB2312" w:hAnsi="宋体" w:eastAsia="仿宋_GB2312" w:cs="仿宋_GB2312"/>
                <w:b w:val="0"/>
                <w:bCs w:val="0"/>
                <w:i w:val="0"/>
                <w:iCs w:val="0"/>
                <w:color w:val="auto"/>
                <w:kern w:val="0"/>
                <w:sz w:val="24"/>
                <w:szCs w:val="24"/>
                <w:u w:val="none"/>
                <w:lang w:val="en-US" w:eastAsia="zh-CN" w:bidi="ar"/>
              </w:rPr>
              <w:t>7020056</w:t>
            </w:r>
            <w:r>
              <w:rPr>
                <w:rFonts w:hint="eastAsia" w:ascii="仿宋_GB2312" w:hAnsi="宋体" w:eastAsia="仿宋_GB2312" w:cs="仿宋_GB2312"/>
                <w:b w:val="0"/>
                <w:bCs w:val="0"/>
                <w:i w:val="0"/>
                <w:iCs w:val="0"/>
                <w:color w:val="auto"/>
                <w:kern w:val="0"/>
                <w:sz w:val="24"/>
                <w:szCs w:val="24"/>
                <w:u w:val="none"/>
                <w:lang w:val="en-US" w:eastAsia="zh-CN" w:bidi="ar"/>
              </w:rPr>
              <w:br w:type="textWrapping"/>
            </w:r>
            <w:r>
              <w:rPr>
                <w:rFonts w:hint="eastAsia" w:ascii="仿宋_GB2312" w:hAnsi="宋体" w:eastAsia="仿宋_GB2312" w:cs="仿宋_GB2312"/>
                <w:b w:val="0"/>
                <w:bCs w:val="0"/>
                <w:i w:val="0"/>
                <w:iCs w:val="0"/>
                <w:color w:val="auto"/>
                <w:kern w:val="0"/>
                <w:sz w:val="24"/>
                <w:szCs w:val="24"/>
                <w:u w:val="none"/>
                <w:lang w:val="en-US" w:eastAsia="zh-CN" w:bidi="ar"/>
              </w:rPr>
              <w:t>翔安区商务局</w:t>
            </w:r>
            <w:r>
              <w:rPr>
                <w:rFonts w:hint="eastAsia" w:hAnsi="宋体" w:cs="仿宋_GB2312"/>
                <w:b w:val="0"/>
                <w:bCs w:val="0"/>
                <w:i w:val="0"/>
                <w:iCs w:val="0"/>
                <w:color w:val="auto"/>
                <w:kern w:val="0"/>
                <w:sz w:val="24"/>
                <w:szCs w:val="24"/>
                <w:u w:val="none"/>
                <w:lang w:val="en-US" w:eastAsia="zh-CN" w:bidi="ar"/>
              </w:rPr>
              <w:t>：</w:t>
            </w:r>
            <w:r>
              <w:rPr>
                <w:rFonts w:hint="eastAsia" w:ascii="仿宋_GB2312" w:hAnsi="宋体" w:eastAsia="仿宋_GB2312" w:cs="仿宋_GB2312"/>
                <w:b w:val="0"/>
                <w:bCs w:val="0"/>
                <w:i w:val="0"/>
                <w:iCs w:val="0"/>
                <w:color w:val="auto"/>
                <w:kern w:val="0"/>
                <w:sz w:val="24"/>
                <w:szCs w:val="24"/>
                <w:u w:val="none"/>
                <w:lang w:val="en-US" w:eastAsia="zh-CN" w:bidi="ar"/>
              </w:rPr>
              <w:t>7889008</w:t>
            </w:r>
            <w:r>
              <w:rPr>
                <w:rFonts w:hint="eastAsia" w:ascii="仿宋_GB2312" w:hAnsi="宋体" w:eastAsia="仿宋_GB2312" w:cs="仿宋_GB2312"/>
                <w:b w:val="0"/>
                <w:bCs w:val="0"/>
                <w:i w:val="0"/>
                <w:iCs w:val="0"/>
                <w:color w:val="auto"/>
                <w:kern w:val="0"/>
                <w:sz w:val="24"/>
                <w:szCs w:val="24"/>
                <w:u w:val="none"/>
                <w:lang w:val="en-US" w:eastAsia="zh-CN" w:bidi="ar"/>
              </w:rPr>
              <w:br w:type="textWrapping"/>
            </w:r>
            <w:r>
              <w:rPr>
                <w:rFonts w:hint="eastAsia" w:ascii="仿宋_GB2312" w:hAnsi="宋体" w:eastAsia="仿宋_GB2312" w:cs="仿宋_GB2312"/>
                <w:b w:val="0"/>
                <w:bCs w:val="0"/>
                <w:i w:val="0"/>
                <w:iCs w:val="0"/>
                <w:color w:val="auto"/>
                <w:kern w:val="0"/>
                <w:sz w:val="24"/>
                <w:szCs w:val="24"/>
                <w:u w:val="none"/>
                <w:lang w:val="en-US" w:eastAsia="zh-CN" w:bidi="ar"/>
              </w:rPr>
              <w:t>自贸试验区厦门片区管委会经发局</w:t>
            </w:r>
            <w:r>
              <w:rPr>
                <w:rFonts w:hint="eastAsia" w:hAnsi="宋体" w:cs="仿宋_GB2312"/>
                <w:b w:val="0"/>
                <w:bCs w:val="0"/>
                <w:i w:val="0"/>
                <w:iCs w:val="0"/>
                <w:color w:val="auto"/>
                <w:kern w:val="0"/>
                <w:sz w:val="24"/>
                <w:szCs w:val="24"/>
                <w:u w:val="none"/>
                <w:lang w:val="en-US" w:eastAsia="zh-CN" w:bidi="ar"/>
              </w:rPr>
              <w:t>：</w:t>
            </w:r>
            <w:r>
              <w:rPr>
                <w:rFonts w:hint="eastAsia" w:ascii="仿宋_GB2312" w:hAnsi="宋体" w:eastAsia="仿宋_GB2312" w:cs="仿宋_GB2312"/>
                <w:b w:val="0"/>
                <w:bCs w:val="0"/>
                <w:i w:val="0"/>
                <w:iCs w:val="0"/>
                <w:color w:val="auto"/>
                <w:kern w:val="0"/>
                <w:sz w:val="24"/>
                <w:szCs w:val="24"/>
                <w:u w:val="none"/>
                <w:lang w:val="en-US" w:eastAsia="zh-CN" w:bidi="ar"/>
              </w:rPr>
              <w:t>2620035</w:t>
            </w:r>
            <w:r>
              <w:rPr>
                <w:rFonts w:hint="eastAsia" w:ascii="仿宋_GB2312" w:hAnsi="宋体" w:eastAsia="仿宋_GB2312" w:cs="仿宋_GB2312"/>
                <w:b w:val="0"/>
                <w:bCs w:val="0"/>
                <w:i w:val="0"/>
                <w:iCs w:val="0"/>
                <w:color w:val="auto"/>
                <w:kern w:val="0"/>
                <w:sz w:val="24"/>
                <w:szCs w:val="24"/>
                <w:u w:val="none"/>
                <w:lang w:val="en-US" w:eastAsia="zh-CN" w:bidi="ar"/>
              </w:rPr>
              <w:br w:type="textWrapping"/>
            </w:r>
            <w:r>
              <w:rPr>
                <w:rFonts w:hint="eastAsia" w:ascii="仿宋_GB2312" w:hAnsi="宋体" w:eastAsia="仿宋_GB2312" w:cs="仿宋_GB2312"/>
                <w:b w:val="0"/>
                <w:bCs w:val="0"/>
                <w:i w:val="0"/>
                <w:iCs w:val="0"/>
                <w:color w:val="auto"/>
                <w:kern w:val="0"/>
                <w:sz w:val="24"/>
                <w:szCs w:val="24"/>
                <w:u w:val="none"/>
                <w:lang w:val="en-US" w:eastAsia="zh-CN" w:bidi="ar"/>
              </w:rPr>
              <w:t>火炬高新区管委会企业服务中心</w:t>
            </w:r>
            <w:r>
              <w:rPr>
                <w:rFonts w:hint="eastAsia" w:hAnsi="宋体" w:cs="仿宋_GB2312"/>
                <w:b w:val="0"/>
                <w:bCs w:val="0"/>
                <w:i w:val="0"/>
                <w:iCs w:val="0"/>
                <w:color w:val="auto"/>
                <w:kern w:val="0"/>
                <w:sz w:val="24"/>
                <w:szCs w:val="24"/>
                <w:u w:val="none"/>
                <w:lang w:val="en-US" w:eastAsia="zh-CN" w:bidi="ar"/>
              </w:rPr>
              <w:t>：</w:t>
            </w:r>
            <w:r>
              <w:rPr>
                <w:rFonts w:hint="eastAsia" w:ascii="仿宋_GB2312" w:hAnsi="宋体" w:eastAsia="仿宋_GB2312" w:cs="仿宋_GB2312"/>
                <w:b w:val="0"/>
                <w:bCs w:val="0"/>
                <w:i w:val="0"/>
                <w:iCs w:val="0"/>
                <w:color w:val="auto"/>
                <w:kern w:val="0"/>
                <w:sz w:val="24"/>
                <w:szCs w:val="24"/>
                <w:u w:val="none"/>
                <w:lang w:val="en-US" w:eastAsia="zh-CN" w:bidi="ar"/>
              </w:rPr>
              <w:t>5380140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5"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六、扎实做好冬春农业生产</w:t>
            </w:r>
          </w:p>
        </w:tc>
        <w:tc>
          <w:tcPr>
            <w:tcW w:w="585" w:type="dxa"/>
            <w:noWrap w:val="0"/>
            <w:vAlign w:val="center"/>
          </w:tcPr>
          <w:p>
            <w:pPr>
              <w:jc w:val="left"/>
              <w:rPr>
                <w:rFonts w:hint="default"/>
                <w:b w:val="0"/>
                <w:bCs w:val="0"/>
                <w:sz w:val="24"/>
                <w:szCs w:val="24"/>
                <w:vertAlign w:val="baseline"/>
                <w:lang w:val="en-US" w:eastAsia="zh-CN"/>
              </w:rPr>
            </w:pPr>
            <w:r>
              <w:rPr>
                <w:rFonts w:hint="eastAsia"/>
                <w:b w:val="0"/>
                <w:bCs w:val="0"/>
                <w:sz w:val="24"/>
                <w:szCs w:val="24"/>
                <w:vertAlign w:val="baseline"/>
                <w:lang w:val="en-US" w:eastAsia="zh-CN"/>
              </w:rPr>
              <w:t>2</w:t>
            </w:r>
            <w:r>
              <w:rPr>
                <w:rFonts w:hint="default"/>
                <w:b w:val="0"/>
                <w:bCs w:val="0"/>
                <w:sz w:val="24"/>
                <w:szCs w:val="24"/>
                <w:vertAlign w:val="baseline"/>
                <w:lang w:val="en-US" w:eastAsia="zh-CN"/>
              </w:rPr>
              <w:t>3</w:t>
            </w:r>
          </w:p>
        </w:tc>
        <w:tc>
          <w:tcPr>
            <w:tcW w:w="2160"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全面推进春粮生产。加快冬春生产进度，确保完成1.62万亩粮食作物种植任务。建设3个马铃薯、甘薯示范基地，推广水肥管理适用技术，落实清沟排渍等生产措施，力争春粮产量稳定增长。（责任单位：市农业农村局，集美区人民政府、海沧区人民政府、同安区人民政府、翔安区人民政府）</w:t>
            </w:r>
          </w:p>
        </w:tc>
        <w:tc>
          <w:tcPr>
            <w:tcW w:w="10890" w:type="dxa"/>
            <w:gridSpan w:val="4"/>
            <w:noWrap w:val="0"/>
            <w:vAlign w:val="center"/>
          </w:tcPr>
          <w:p>
            <w:pPr>
              <w:jc w:val="center"/>
              <w:rPr>
                <w:rFonts w:hint="eastAsia"/>
                <w:b w:val="0"/>
                <w:bCs w:val="0"/>
                <w:sz w:val="24"/>
                <w:szCs w:val="24"/>
                <w:vertAlign w:val="baseline"/>
                <w:lang w:eastAsia="zh-CN"/>
              </w:rPr>
            </w:pPr>
            <w:r>
              <w:rPr>
                <w:rFonts w:hint="eastAsia"/>
                <w:b w:val="0"/>
                <w:bCs w:val="0"/>
                <w:sz w:val="24"/>
                <w:szCs w:val="24"/>
                <w:vertAlign w:val="baseline"/>
                <w:lang w:eastAsia="zh-CN"/>
              </w:rPr>
              <w:t>不涉及政策资金兑现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5" w:type="dxa"/>
            <w:noWrap w:val="0"/>
            <w:vAlign w:val="center"/>
          </w:tcPr>
          <w:p>
            <w:pPr>
              <w:ind w:firstLine="0" w:firstLineChars="0"/>
              <w:jc w:val="left"/>
              <w:rPr>
                <w:rFonts w:hint="eastAsia" w:ascii="仿宋_GB2312" w:hAnsi="仿宋_GB2312" w:eastAsia="仿宋_GB2312" w:cs="Times New Roman"/>
                <w:b w:val="0"/>
                <w:bCs w:val="0"/>
                <w:kern w:val="2"/>
                <w:sz w:val="24"/>
                <w:szCs w:val="24"/>
                <w:vertAlign w:val="baseline"/>
                <w:lang w:val="en-US" w:eastAsia="zh-CN" w:bidi="ar-SA"/>
              </w:rPr>
            </w:pPr>
            <w:r>
              <w:rPr>
                <w:rFonts w:hint="eastAsia"/>
                <w:b w:val="0"/>
                <w:bCs w:val="0"/>
                <w:sz w:val="24"/>
                <w:szCs w:val="24"/>
                <w:vertAlign w:val="baseline"/>
                <w:lang w:eastAsia="zh-CN"/>
              </w:rPr>
              <w:t>六、扎实做好冬春农业生产</w:t>
            </w:r>
          </w:p>
        </w:tc>
        <w:tc>
          <w:tcPr>
            <w:tcW w:w="585" w:type="dxa"/>
            <w:noWrap w:val="0"/>
            <w:vAlign w:val="center"/>
          </w:tcPr>
          <w:p>
            <w:pPr>
              <w:ind w:firstLine="0" w:firstLineChars="0"/>
              <w:jc w:val="left"/>
              <w:rPr>
                <w:rFonts w:hint="default" w:ascii="仿宋_GB2312" w:hAnsi="仿宋_GB2312" w:eastAsia="仿宋_GB2312" w:cs="Times New Roman"/>
                <w:b w:val="0"/>
                <w:bCs w:val="0"/>
                <w:kern w:val="2"/>
                <w:sz w:val="24"/>
                <w:szCs w:val="24"/>
                <w:vertAlign w:val="baseline"/>
                <w:lang w:val="en-US" w:eastAsia="zh-CN" w:bidi="ar-SA"/>
              </w:rPr>
            </w:pPr>
            <w:r>
              <w:rPr>
                <w:rFonts w:hint="eastAsia"/>
                <w:b w:val="0"/>
                <w:bCs w:val="0"/>
                <w:sz w:val="24"/>
                <w:szCs w:val="24"/>
                <w:vertAlign w:val="baseline"/>
                <w:lang w:val="en-US" w:eastAsia="zh-CN"/>
              </w:rPr>
              <w:t>2</w:t>
            </w:r>
            <w:r>
              <w:rPr>
                <w:rFonts w:hint="default"/>
                <w:b w:val="0"/>
                <w:bCs w:val="0"/>
                <w:sz w:val="24"/>
                <w:szCs w:val="24"/>
                <w:vertAlign w:val="baseline"/>
                <w:lang w:val="en-US" w:eastAsia="zh-CN"/>
              </w:rPr>
              <w:t>4</w:t>
            </w:r>
          </w:p>
        </w:tc>
        <w:tc>
          <w:tcPr>
            <w:tcW w:w="2160"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抓紧抓好春耕春播。落实粮食生产任务，全力推进2万亩早稻和3000亩春播旱粮生产任务。落实粮食生产奖补政策措施，保护种粮积极性。做好种子、化肥、农药等农资储备和农机社会化服务，推行代耕代种代管，确保春耕生产进度快、质量好。积极扩种旱粮，扎实推进种植结构和布局调整，引导农户扩大大豆、油料播种面积。（责任单位：市农业农村局，集美区人民政府、海沧区人民政府、同安区人民政府、翔安区人民政府）</w:t>
            </w:r>
          </w:p>
        </w:tc>
        <w:tc>
          <w:tcPr>
            <w:tcW w:w="10890" w:type="dxa"/>
            <w:gridSpan w:val="4"/>
            <w:noWrap w:val="0"/>
            <w:vAlign w:val="center"/>
          </w:tcPr>
          <w:p>
            <w:pPr>
              <w:jc w:val="center"/>
              <w:rPr>
                <w:rFonts w:hint="eastAsia"/>
                <w:b w:val="0"/>
                <w:bCs w:val="0"/>
                <w:sz w:val="24"/>
                <w:szCs w:val="24"/>
                <w:vertAlign w:val="baseline"/>
                <w:lang w:eastAsia="zh-CN"/>
              </w:rPr>
            </w:pPr>
            <w:r>
              <w:rPr>
                <w:rFonts w:hint="eastAsia"/>
                <w:b w:val="0"/>
                <w:bCs w:val="0"/>
                <w:sz w:val="24"/>
                <w:szCs w:val="24"/>
                <w:vertAlign w:val="baseline"/>
                <w:lang w:eastAsia="zh-CN"/>
              </w:rPr>
              <w:t>不涉及政策资金兑现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5" w:type="dxa"/>
            <w:noWrap w:val="0"/>
            <w:vAlign w:val="center"/>
          </w:tcPr>
          <w:p>
            <w:pPr>
              <w:ind w:firstLine="0" w:firstLineChars="0"/>
              <w:jc w:val="left"/>
              <w:rPr>
                <w:rFonts w:hint="eastAsia" w:ascii="仿宋_GB2312" w:hAnsi="仿宋_GB2312" w:eastAsia="仿宋_GB2312" w:cs="Times New Roman"/>
                <w:b w:val="0"/>
                <w:bCs w:val="0"/>
                <w:kern w:val="2"/>
                <w:sz w:val="24"/>
                <w:szCs w:val="24"/>
                <w:vertAlign w:val="baseline"/>
                <w:lang w:val="en-US" w:eastAsia="zh-CN" w:bidi="ar-SA"/>
              </w:rPr>
            </w:pPr>
            <w:r>
              <w:rPr>
                <w:rFonts w:hint="eastAsia"/>
                <w:b w:val="0"/>
                <w:bCs w:val="0"/>
                <w:sz w:val="24"/>
                <w:szCs w:val="24"/>
                <w:vertAlign w:val="baseline"/>
                <w:lang w:eastAsia="zh-CN"/>
              </w:rPr>
              <w:t>六、扎实做好冬春农业生产</w:t>
            </w:r>
          </w:p>
        </w:tc>
        <w:tc>
          <w:tcPr>
            <w:tcW w:w="585" w:type="dxa"/>
            <w:noWrap w:val="0"/>
            <w:vAlign w:val="center"/>
          </w:tcPr>
          <w:p>
            <w:pPr>
              <w:ind w:firstLine="0" w:firstLineChars="0"/>
              <w:jc w:val="left"/>
              <w:rPr>
                <w:rFonts w:hint="default" w:ascii="仿宋_GB2312" w:hAnsi="仿宋_GB2312" w:eastAsia="仿宋_GB2312" w:cs="Times New Roman"/>
                <w:b w:val="0"/>
                <w:bCs w:val="0"/>
                <w:kern w:val="2"/>
                <w:sz w:val="24"/>
                <w:szCs w:val="24"/>
                <w:vertAlign w:val="baseline"/>
                <w:lang w:val="en-US" w:eastAsia="zh-CN" w:bidi="ar-SA"/>
              </w:rPr>
            </w:pPr>
            <w:r>
              <w:rPr>
                <w:rFonts w:hint="eastAsia"/>
                <w:b w:val="0"/>
                <w:bCs w:val="0"/>
                <w:sz w:val="24"/>
                <w:szCs w:val="24"/>
                <w:vertAlign w:val="baseline"/>
                <w:lang w:val="en-US" w:eastAsia="zh-CN"/>
              </w:rPr>
              <w:t>2</w:t>
            </w:r>
            <w:r>
              <w:rPr>
                <w:rFonts w:hint="default"/>
                <w:b w:val="0"/>
                <w:bCs w:val="0"/>
                <w:sz w:val="24"/>
                <w:szCs w:val="24"/>
                <w:vertAlign w:val="baseline"/>
                <w:lang w:val="en-US" w:eastAsia="zh-CN"/>
              </w:rPr>
              <w:t>5</w:t>
            </w:r>
          </w:p>
        </w:tc>
        <w:tc>
          <w:tcPr>
            <w:tcW w:w="2160"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增加绿色优质农产品供给。加强生猪、蔬菜、茶叶、水果、食用菌等生产，建设15个蔬菜生产示范片，新种春季蔬菜7万亩，推动8000亩叶菜基地建设，推动存栏100万羽蛋鸡项目落地建设。推广绿色防控技术，加强农产品质量安全监管，保持主要农产品监测总体合格率高于全国平均水平。（责任单位：市农业农村局，集美区人民政府、海沧区人民政府、同安区人民政府、翔安区人民政府）</w:t>
            </w:r>
          </w:p>
        </w:tc>
        <w:tc>
          <w:tcPr>
            <w:tcW w:w="10890" w:type="dxa"/>
            <w:gridSpan w:val="4"/>
            <w:noWrap w:val="0"/>
            <w:vAlign w:val="center"/>
          </w:tcPr>
          <w:p>
            <w:pPr>
              <w:jc w:val="center"/>
              <w:rPr>
                <w:rFonts w:hint="eastAsia"/>
                <w:b w:val="0"/>
                <w:bCs w:val="0"/>
                <w:sz w:val="24"/>
                <w:szCs w:val="24"/>
                <w:vertAlign w:val="baseline"/>
                <w:lang w:eastAsia="zh-CN"/>
              </w:rPr>
            </w:pPr>
            <w:r>
              <w:rPr>
                <w:rFonts w:hint="eastAsia"/>
                <w:b w:val="0"/>
                <w:bCs w:val="0"/>
                <w:sz w:val="24"/>
                <w:szCs w:val="24"/>
                <w:vertAlign w:val="baseline"/>
                <w:lang w:eastAsia="zh-CN"/>
              </w:rPr>
              <w:t>不涉及政策资金兑现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5"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七、提高民生保障水平</w:t>
            </w:r>
          </w:p>
        </w:tc>
        <w:tc>
          <w:tcPr>
            <w:tcW w:w="585" w:type="dxa"/>
            <w:noWrap w:val="0"/>
            <w:vAlign w:val="center"/>
          </w:tcPr>
          <w:p>
            <w:pPr>
              <w:jc w:val="left"/>
              <w:rPr>
                <w:rFonts w:hint="default"/>
                <w:b w:val="0"/>
                <w:bCs w:val="0"/>
                <w:sz w:val="24"/>
                <w:szCs w:val="24"/>
                <w:vertAlign w:val="baseline"/>
                <w:lang w:val="en-US" w:eastAsia="zh-CN"/>
              </w:rPr>
            </w:pPr>
            <w:r>
              <w:rPr>
                <w:rFonts w:hint="eastAsia"/>
                <w:b w:val="0"/>
                <w:bCs w:val="0"/>
                <w:sz w:val="24"/>
                <w:szCs w:val="24"/>
                <w:vertAlign w:val="baseline"/>
                <w:lang w:val="en-US" w:eastAsia="zh-CN"/>
              </w:rPr>
              <w:t>26</w:t>
            </w:r>
          </w:p>
        </w:tc>
        <w:tc>
          <w:tcPr>
            <w:tcW w:w="2160"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鼓励留厦过年。关爱企业职工，引导企业合理安排生产，落实好工资、休假、福利等待遇保障，及时处理欠薪投诉案件，让职工快乐安心过春节。鼓励企业通过多种形式助力留厦员工及家属欢庆春节。深入基层一线走访慰问困难职工、妇女、儿童群体，对春节期间坚守一线岗位的职工和家庭，开展送年货、送礼包等慰问活动。（责任单位：市人社局，市总工会、团市委、妇联，各区人民政府）</w:t>
            </w:r>
          </w:p>
        </w:tc>
        <w:tc>
          <w:tcPr>
            <w:tcW w:w="1680"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开展“两节送温暖”活动，对于符合建档条件的困难职工依照帮扶标准进行资金慰问。该内容需申报，并核实家庭经济条件。</w:t>
            </w:r>
          </w:p>
        </w:tc>
        <w:tc>
          <w:tcPr>
            <w:tcW w:w="4560"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职工可向本级基层工会提出申请，经基层工会审核公示（不少于5个工作日）后提交所属区工会、产业工联会二次公示（不少于5个工作日）后，区工会、产业工联会审批（全总建档对象须进行民政信息比对）后分类建档，于春节前对符合条件的对象发放慰问金。</w:t>
            </w:r>
          </w:p>
        </w:tc>
        <w:tc>
          <w:tcPr>
            <w:tcW w:w="2662"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1.困难职工申请表</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val="0"/>
                <w:bCs w:val="0"/>
                <w:i w:val="0"/>
                <w:iCs w:val="0"/>
                <w:color w:val="000000"/>
                <w:kern w:val="0"/>
                <w:sz w:val="24"/>
                <w:szCs w:val="24"/>
                <w:u w:val="none"/>
                <w:lang w:val="en-US" w:eastAsia="zh-CN" w:bidi="ar"/>
              </w:rPr>
              <w:t>2.困难城镇职工（农民工）档案表格</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val="0"/>
                <w:bCs w:val="0"/>
                <w:i w:val="0"/>
                <w:iCs w:val="0"/>
                <w:color w:val="000000"/>
                <w:kern w:val="0"/>
                <w:sz w:val="24"/>
                <w:szCs w:val="24"/>
                <w:u w:val="none"/>
                <w:lang w:val="en-US" w:eastAsia="zh-CN" w:bidi="ar"/>
              </w:rPr>
              <w:t>3.救助申请家庭收入和财产查询授权书</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val="0"/>
                <w:bCs w:val="0"/>
                <w:i w:val="0"/>
                <w:iCs w:val="0"/>
                <w:color w:val="000000"/>
                <w:kern w:val="0"/>
                <w:sz w:val="24"/>
                <w:szCs w:val="24"/>
                <w:u w:val="none"/>
                <w:lang w:val="en-US" w:eastAsia="zh-CN" w:bidi="ar"/>
              </w:rPr>
              <w:t>4.职工本人及家属全年收入相关证明材料</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val="0"/>
                <w:bCs w:val="0"/>
                <w:i w:val="0"/>
                <w:iCs w:val="0"/>
                <w:color w:val="000000"/>
                <w:kern w:val="0"/>
                <w:sz w:val="24"/>
                <w:szCs w:val="24"/>
                <w:u w:val="none"/>
                <w:lang w:val="en-US" w:eastAsia="zh-CN" w:bidi="ar"/>
              </w:rPr>
              <w:t>5.职工家庭困难支出（大病诊断书及申请前12个月自付医疗票据；子女非高收费贵族学校学费票据；单位盖章的意外受灾情况说明或相关部门出具的盖章证明）相关证明材料</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val="0"/>
                <w:bCs w:val="0"/>
                <w:i w:val="0"/>
                <w:iCs w:val="0"/>
                <w:color w:val="000000"/>
                <w:kern w:val="0"/>
                <w:sz w:val="24"/>
                <w:szCs w:val="24"/>
                <w:u w:val="none"/>
                <w:lang w:val="en-US" w:eastAsia="zh-CN" w:bidi="ar"/>
              </w:rPr>
              <w:t>6.职工家庭人口身份证、工会卡、户口本、结婚证、离婚判决书、抚养扶养协议等复印件</w:t>
            </w:r>
          </w:p>
        </w:tc>
        <w:tc>
          <w:tcPr>
            <w:tcW w:w="1988"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职工本人工作单位本级工会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5" w:type="dxa"/>
            <w:noWrap w:val="0"/>
            <w:vAlign w:val="center"/>
          </w:tcPr>
          <w:p>
            <w:pPr>
              <w:ind w:firstLine="0" w:firstLineChars="0"/>
              <w:jc w:val="left"/>
              <w:rPr>
                <w:rFonts w:hint="eastAsia" w:ascii="仿宋_GB2312" w:hAnsi="仿宋_GB2312" w:eastAsia="仿宋_GB2312" w:cs="Times New Roman"/>
                <w:b w:val="0"/>
                <w:bCs w:val="0"/>
                <w:kern w:val="2"/>
                <w:sz w:val="24"/>
                <w:szCs w:val="24"/>
                <w:vertAlign w:val="baseline"/>
                <w:lang w:val="en-US" w:eastAsia="zh-CN" w:bidi="ar-SA"/>
              </w:rPr>
            </w:pPr>
            <w:r>
              <w:rPr>
                <w:rFonts w:hint="eastAsia"/>
                <w:b w:val="0"/>
                <w:bCs w:val="0"/>
                <w:sz w:val="24"/>
                <w:szCs w:val="24"/>
                <w:vertAlign w:val="baseline"/>
                <w:lang w:eastAsia="zh-CN"/>
              </w:rPr>
              <w:t>七、提高民生保障水平</w:t>
            </w:r>
          </w:p>
        </w:tc>
        <w:tc>
          <w:tcPr>
            <w:tcW w:w="585" w:type="dxa"/>
            <w:noWrap w:val="0"/>
            <w:vAlign w:val="center"/>
          </w:tcPr>
          <w:p>
            <w:pPr>
              <w:ind w:firstLine="0" w:firstLineChars="0"/>
              <w:jc w:val="left"/>
              <w:rPr>
                <w:rFonts w:hint="default" w:ascii="仿宋_GB2312" w:hAnsi="仿宋_GB2312" w:eastAsia="仿宋_GB2312" w:cs="Times New Roman"/>
                <w:b w:val="0"/>
                <w:bCs w:val="0"/>
                <w:kern w:val="2"/>
                <w:sz w:val="24"/>
                <w:szCs w:val="24"/>
                <w:vertAlign w:val="baseline"/>
                <w:lang w:val="en-US" w:eastAsia="zh-CN" w:bidi="ar-SA"/>
              </w:rPr>
            </w:pPr>
            <w:r>
              <w:rPr>
                <w:rFonts w:hint="eastAsia"/>
                <w:b w:val="0"/>
                <w:bCs w:val="0"/>
                <w:sz w:val="24"/>
                <w:szCs w:val="24"/>
                <w:vertAlign w:val="baseline"/>
                <w:lang w:val="en-US" w:eastAsia="zh-CN"/>
              </w:rPr>
              <w:t>27</w:t>
            </w:r>
          </w:p>
        </w:tc>
        <w:tc>
          <w:tcPr>
            <w:tcW w:w="2160"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做好冬春季传染病防控。切实强化组织领导，坚持未雨绸缪、多病共防，抓紧抓实以流感、新冠病毒、诺如病毒感染等为主的冬春季重点传染病防控工作；加强数据共享和信息互通，持续做好监测预警工作，及时发现疫情苗头、发出预警信息，提出工作建议；完善应急药品储备制度，做好流感、新冠治疗药品储备。切实做好学校、托幼机构、养老机构、社会福利机构等重点机构管理，积极引导符合条件的人员尽早接种新冠、流感疫苗，提高人群免疫水平，减少感染风险。强化宣传教育，大力倡导健康生活方式，引导公众保持家庭和工作场所的环境清洁，外出做好个人防护，科学合理佩戴口罩，做好手卫生，保持社交距离，提升公众科学防控意识。（责任单位：市卫健委、教育局、民政局）</w:t>
            </w:r>
          </w:p>
        </w:tc>
        <w:tc>
          <w:tcPr>
            <w:tcW w:w="10890" w:type="dxa"/>
            <w:gridSpan w:val="4"/>
            <w:noWrap w:val="0"/>
            <w:vAlign w:val="center"/>
          </w:tcPr>
          <w:p>
            <w:pPr>
              <w:jc w:val="center"/>
              <w:rPr>
                <w:rFonts w:hint="eastAsia"/>
                <w:b w:val="0"/>
                <w:bCs w:val="0"/>
                <w:sz w:val="24"/>
                <w:szCs w:val="24"/>
                <w:vertAlign w:val="baseline"/>
                <w:lang w:eastAsia="zh-CN"/>
              </w:rPr>
            </w:pPr>
            <w:r>
              <w:rPr>
                <w:rFonts w:hint="eastAsia"/>
                <w:b w:val="0"/>
                <w:bCs w:val="0"/>
                <w:sz w:val="24"/>
                <w:szCs w:val="24"/>
                <w:vertAlign w:val="baseline"/>
                <w:lang w:eastAsia="zh-CN"/>
              </w:rPr>
              <w:t>不涉及政策资金兑现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5" w:type="dxa"/>
            <w:noWrap w:val="0"/>
            <w:vAlign w:val="center"/>
          </w:tcPr>
          <w:p>
            <w:pPr>
              <w:ind w:firstLine="0" w:firstLineChars="0"/>
              <w:jc w:val="left"/>
              <w:rPr>
                <w:rFonts w:hint="eastAsia" w:ascii="仿宋_GB2312" w:hAnsi="仿宋_GB2312" w:eastAsia="仿宋_GB2312" w:cs="Times New Roman"/>
                <w:b w:val="0"/>
                <w:bCs w:val="0"/>
                <w:kern w:val="2"/>
                <w:sz w:val="24"/>
                <w:szCs w:val="24"/>
                <w:vertAlign w:val="baseline"/>
                <w:lang w:val="en-US" w:eastAsia="zh-CN" w:bidi="ar-SA"/>
              </w:rPr>
            </w:pPr>
            <w:r>
              <w:rPr>
                <w:rFonts w:hint="eastAsia"/>
                <w:b w:val="0"/>
                <w:bCs w:val="0"/>
                <w:sz w:val="24"/>
                <w:szCs w:val="24"/>
                <w:vertAlign w:val="baseline"/>
                <w:lang w:eastAsia="zh-CN"/>
              </w:rPr>
              <w:t>七、提高民生保障水平</w:t>
            </w:r>
          </w:p>
        </w:tc>
        <w:tc>
          <w:tcPr>
            <w:tcW w:w="585" w:type="dxa"/>
            <w:noWrap w:val="0"/>
            <w:vAlign w:val="center"/>
          </w:tcPr>
          <w:p>
            <w:pPr>
              <w:ind w:firstLine="0" w:firstLineChars="0"/>
              <w:jc w:val="left"/>
              <w:rPr>
                <w:rFonts w:hint="default" w:ascii="仿宋_GB2312" w:hAnsi="仿宋_GB2312" w:eastAsia="仿宋_GB2312" w:cs="Times New Roman"/>
                <w:b w:val="0"/>
                <w:bCs w:val="0"/>
                <w:kern w:val="2"/>
                <w:sz w:val="24"/>
                <w:szCs w:val="24"/>
                <w:vertAlign w:val="baseline"/>
                <w:lang w:val="en-US" w:eastAsia="zh-CN" w:bidi="ar-SA"/>
              </w:rPr>
            </w:pPr>
            <w:r>
              <w:rPr>
                <w:rFonts w:hint="eastAsia"/>
                <w:b w:val="0"/>
                <w:bCs w:val="0"/>
                <w:sz w:val="24"/>
                <w:szCs w:val="24"/>
                <w:vertAlign w:val="baseline"/>
                <w:lang w:val="en-US" w:eastAsia="zh-CN"/>
              </w:rPr>
              <w:t>28</w:t>
            </w:r>
          </w:p>
        </w:tc>
        <w:tc>
          <w:tcPr>
            <w:tcW w:w="2160"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保障企业用工需求。组织春节稳工招工活动，加强供需对接，积极服务企业用工需求。开展“平安返厦”活动，对于符合条件返厦职工给予定点定额交通补助。对在春节期间连续稳定生产的重点企业，各区（园区）可根据实际需要出台一次性稳就业奖补政策。（责任单位：市人社局、总工会、工信局、商务局，各区人民政府，自贸委、火炬管委会）</w:t>
            </w:r>
          </w:p>
        </w:tc>
        <w:tc>
          <w:tcPr>
            <w:tcW w:w="1680"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开展“平安返厦”活动，对于符合条件返厦职工给予定点定额交通补助。该内容需申报享受。</w:t>
            </w:r>
          </w:p>
        </w:tc>
        <w:tc>
          <w:tcPr>
            <w:tcW w:w="4560"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申请人符合条件，可以通过厦门市总工会微信公众号或厦门市智慧工会服务平台APP申请。审批流程和时限为：职工所在单位工会初审——上级工会复审10个工作日——上级工会汇总核实5个工作日——上级工会补助发放5个工作日内。</w:t>
            </w:r>
          </w:p>
        </w:tc>
        <w:tc>
          <w:tcPr>
            <w:tcW w:w="2662"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在申报时需上传以下材料的图片：</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val="0"/>
                <w:bCs w:val="0"/>
                <w:i w:val="0"/>
                <w:iCs w:val="0"/>
                <w:color w:val="000000"/>
                <w:kern w:val="0"/>
                <w:sz w:val="24"/>
                <w:szCs w:val="24"/>
                <w:u w:val="none"/>
                <w:lang w:val="en-US" w:eastAsia="zh-CN" w:bidi="ar"/>
              </w:rPr>
              <w:t>1．身份证或护照；</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val="0"/>
                <w:bCs w:val="0"/>
                <w:i w:val="0"/>
                <w:iCs w:val="0"/>
                <w:color w:val="000000"/>
                <w:kern w:val="0"/>
                <w:sz w:val="24"/>
                <w:szCs w:val="24"/>
                <w:u w:val="none"/>
                <w:lang w:val="en-US" w:eastAsia="zh-CN" w:bidi="ar"/>
              </w:rPr>
              <w:t>2．工会卡正面；</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val="0"/>
                <w:bCs w:val="0"/>
                <w:i w:val="0"/>
                <w:iCs w:val="0"/>
                <w:color w:val="000000"/>
                <w:kern w:val="0"/>
                <w:sz w:val="24"/>
                <w:szCs w:val="24"/>
                <w:u w:val="none"/>
                <w:lang w:val="en-US" w:eastAsia="zh-CN" w:bidi="ar"/>
              </w:rPr>
              <w:t>3．经职工本人签名（票据正面用黑色水笔签字并署提交日期）、单位工会盖章的纸质交通票据。申请人所在单位是覆盖建会的，可用行政章代替；新就业形态群体可由会籍关系所在街道、社区或联合工会盖章。</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val="0"/>
                <w:bCs w:val="0"/>
                <w:i w:val="0"/>
                <w:iCs w:val="0"/>
                <w:color w:val="000000"/>
                <w:kern w:val="0"/>
                <w:sz w:val="24"/>
                <w:szCs w:val="24"/>
                <w:u w:val="none"/>
                <w:lang w:val="en-US" w:eastAsia="zh-CN" w:bidi="ar"/>
              </w:rPr>
              <w:t>4．由原居住地以外的国内探亲地返厦的，还须提供探望对象身份及关系的证明材料（如身份证、户口本、结婚证等）。</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val="0"/>
                <w:bCs w:val="0"/>
                <w:i w:val="0"/>
                <w:iCs w:val="0"/>
                <w:color w:val="000000"/>
                <w:kern w:val="0"/>
                <w:sz w:val="24"/>
                <w:szCs w:val="24"/>
                <w:u w:val="none"/>
                <w:lang w:val="en-US" w:eastAsia="zh-CN" w:bidi="ar"/>
              </w:rPr>
              <w:t>职工申报前，须确认本人会籍信息，会籍信息不准确的先进行会籍变更，审核通过后再进行申报。</w:t>
            </w:r>
          </w:p>
        </w:tc>
        <w:tc>
          <w:tcPr>
            <w:tcW w:w="1988"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思明区总工会：</w:t>
            </w:r>
            <w:r>
              <w:rPr>
                <w:rFonts w:hint="eastAsia" w:hAnsi="宋体" w:cs="仿宋_GB2312"/>
                <w:b w:val="0"/>
                <w:bCs w:val="0"/>
                <w:i w:val="0"/>
                <w:iCs w:val="0"/>
                <w:color w:val="000000"/>
                <w:kern w:val="0"/>
                <w:sz w:val="24"/>
                <w:szCs w:val="24"/>
                <w:u w:val="none"/>
                <w:lang w:val="en-US" w:eastAsia="zh-CN" w:bidi="ar"/>
              </w:rPr>
              <w:t>2238318,</w:t>
            </w:r>
            <w:r>
              <w:rPr>
                <w:rFonts w:hint="eastAsia" w:ascii="仿宋_GB2312" w:hAnsi="宋体" w:eastAsia="仿宋_GB2312" w:cs="仿宋_GB2312"/>
                <w:b w:val="0"/>
                <w:bCs w:val="0"/>
                <w:i w:val="0"/>
                <w:iCs w:val="0"/>
                <w:color w:val="000000"/>
                <w:kern w:val="0"/>
                <w:sz w:val="24"/>
                <w:szCs w:val="24"/>
                <w:u w:val="none"/>
                <w:lang w:val="en-US" w:eastAsia="zh-CN" w:bidi="ar"/>
              </w:rPr>
              <w:t>5880959；</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val="0"/>
                <w:bCs w:val="0"/>
                <w:i w:val="0"/>
                <w:iCs w:val="0"/>
                <w:color w:val="000000"/>
                <w:kern w:val="0"/>
                <w:sz w:val="24"/>
                <w:szCs w:val="24"/>
                <w:u w:val="none"/>
                <w:lang w:val="en-US" w:eastAsia="zh-CN" w:bidi="ar"/>
              </w:rPr>
              <w:t>湖里区总工会：5758982；</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val="0"/>
                <w:bCs w:val="0"/>
                <w:i w:val="0"/>
                <w:iCs w:val="0"/>
                <w:color w:val="000000"/>
                <w:kern w:val="0"/>
                <w:sz w:val="24"/>
                <w:szCs w:val="24"/>
                <w:u w:val="none"/>
                <w:lang w:val="en-US" w:eastAsia="zh-CN" w:bidi="ar"/>
              </w:rPr>
              <w:t>海沧区总工会：6587307；</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val="0"/>
                <w:bCs w:val="0"/>
                <w:i w:val="0"/>
                <w:iCs w:val="0"/>
                <w:color w:val="000000"/>
                <w:kern w:val="0"/>
                <w:sz w:val="24"/>
                <w:szCs w:val="24"/>
                <w:u w:val="none"/>
                <w:lang w:val="en-US" w:eastAsia="zh-CN" w:bidi="ar"/>
              </w:rPr>
              <w:t>集美区总工会：6063224；</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val="0"/>
                <w:bCs w:val="0"/>
                <w:i w:val="0"/>
                <w:iCs w:val="0"/>
                <w:color w:val="000000"/>
                <w:kern w:val="0"/>
                <w:sz w:val="24"/>
                <w:szCs w:val="24"/>
                <w:u w:val="none"/>
                <w:lang w:val="en-US" w:eastAsia="zh-CN" w:bidi="ar"/>
              </w:rPr>
              <w:t>同安区总工会：7894686；</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val="0"/>
                <w:bCs w:val="0"/>
                <w:i w:val="0"/>
                <w:iCs w:val="0"/>
                <w:color w:val="000000"/>
                <w:kern w:val="0"/>
                <w:sz w:val="24"/>
                <w:szCs w:val="24"/>
                <w:u w:val="none"/>
                <w:lang w:val="en-US" w:eastAsia="zh-CN" w:bidi="ar"/>
              </w:rPr>
              <w:t>翔安区总工会：78896796；</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val="0"/>
                <w:bCs w:val="0"/>
                <w:i w:val="0"/>
                <w:iCs w:val="0"/>
                <w:color w:val="000000"/>
                <w:kern w:val="0"/>
                <w:sz w:val="24"/>
                <w:szCs w:val="24"/>
                <w:u w:val="none"/>
                <w:lang w:val="en-US" w:eastAsia="zh-CN" w:bidi="ar"/>
              </w:rPr>
              <w:t>自贸区工会：2639611；</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val="0"/>
                <w:bCs w:val="0"/>
                <w:i w:val="0"/>
                <w:iCs w:val="0"/>
                <w:color w:val="000000"/>
                <w:kern w:val="0"/>
                <w:sz w:val="24"/>
                <w:szCs w:val="24"/>
                <w:u w:val="none"/>
                <w:lang w:val="en-US" w:eastAsia="zh-CN" w:bidi="ar"/>
              </w:rPr>
              <w:t>市直机关事业工联会：2661092；</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val="0"/>
                <w:bCs w:val="0"/>
                <w:i w:val="0"/>
                <w:iCs w:val="0"/>
                <w:color w:val="000000"/>
                <w:kern w:val="0"/>
                <w:sz w:val="24"/>
                <w:szCs w:val="24"/>
                <w:u w:val="none"/>
                <w:lang w:val="en-US" w:eastAsia="zh-CN" w:bidi="ar"/>
              </w:rPr>
              <w:t>市制造业工联会：2661091；</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val="0"/>
                <w:bCs w:val="0"/>
                <w:i w:val="0"/>
                <w:iCs w:val="0"/>
                <w:color w:val="000000"/>
                <w:kern w:val="0"/>
                <w:sz w:val="24"/>
                <w:szCs w:val="24"/>
                <w:u w:val="none"/>
                <w:lang w:val="en-US" w:eastAsia="zh-CN" w:bidi="ar"/>
              </w:rPr>
              <w:t>市服务业工联会：2661078；</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val="0"/>
                <w:bCs w:val="0"/>
                <w:i w:val="0"/>
                <w:iCs w:val="0"/>
                <w:color w:val="000000"/>
                <w:kern w:val="0"/>
                <w:sz w:val="24"/>
                <w:szCs w:val="24"/>
                <w:u w:val="none"/>
                <w:lang w:val="en-US" w:eastAsia="zh-CN" w:bidi="ar"/>
              </w:rPr>
              <w:t>市教育工会：2024343</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val="0"/>
                <w:bCs w:val="0"/>
                <w:i w:val="0"/>
                <w:iCs w:val="0"/>
                <w:color w:val="000000"/>
                <w:kern w:val="0"/>
                <w:sz w:val="24"/>
                <w:szCs w:val="24"/>
                <w:u w:val="none"/>
                <w:lang w:val="en-US" w:eastAsia="zh-CN" w:bidi="ar"/>
              </w:rPr>
              <w:t>市金融工会：5892538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5" w:type="dxa"/>
            <w:vMerge w:val="restart"/>
            <w:noWrap w:val="0"/>
            <w:vAlign w:val="center"/>
          </w:tcPr>
          <w:p>
            <w:pPr>
              <w:ind w:firstLine="0" w:firstLineChars="0"/>
              <w:jc w:val="left"/>
              <w:rPr>
                <w:rFonts w:hint="eastAsia" w:ascii="仿宋_GB2312" w:hAnsi="仿宋_GB2312" w:eastAsia="仿宋_GB2312" w:cs="Times New Roman"/>
                <w:b w:val="0"/>
                <w:bCs w:val="0"/>
                <w:kern w:val="2"/>
                <w:sz w:val="24"/>
                <w:szCs w:val="24"/>
                <w:vertAlign w:val="baseline"/>
                <w:lang w:val="en-US" w:eastAsia="zh-CN" w:bidi="ar-SA"/>
              </w:rPr>
            </w:pPr>
            <w:r>
              <w:rPr>
                <w:rFonts w:hint="eastAsia"/>
                <w:b w:val="0"/>
                <w:bCs w:val="0"/>
                <w:sz w:val="24"/>
                <w:szCs w:val="24"/>
                <w:vertAlign w:val="baseline"/>
                <w:lang w:eastAsia="zh-CN"/>
              </w:rPr>
              <w:t>七、提高民生保障水平</w:t>
            </w:r>
          </w:p>
        </w:tc>
        <w:tc>
          <w:tcPr>
            <w:tcW w:w="585" w:type="dxa"/>
            <w:vMerge w:val="restart"/>
            <w:noWrap w:val="0"/>
            <w:vAlign w:val="center"/>
          </w:tcPr>
          <w:p>
            <w:pPr>
              <w:ind w:firstLine="0" w:firstLineChars="0"/>
              <w:jc w:val="left"/>
              <w:rPr>
                <w:rFonts w:hint="default" w:ascii="仿宋_GB2312" w:hAnsi="仿宋_GB2312" w:eastAsia="仿宋_GB2312" w:cs="Times New Roman"/>
                <w:b w:val="0"/>
                <w:bCs w:val="0"/>
                <w:kern w:val="2"/>
                <w:sz w:val="24"/>
                <w:szCs w:val="24"/>
                <w:vertAlign w:val="baseline"/>
                <w:lang w:val="en-US" w:eastAsia="zh-CN" w:bidi="ar-SA"/>
              </w:rPr>
            </w:pPr>
            <w:r>
              <w:rPr>
                <w:rFonts w:hint="eastAsia" w:cs="Times New Roman"/>
                <w:b w:val="0"/>
                <w:bCs w:val="0"/>
                <w:kern w:val="2"/>
                <w:sz w:val="24"/>
                <w:szCs w:val="24"/>
                <w:vertAlign w:val="baseline"/>
                <w:lang w:val="en-US" w:eastAsia="zh-CN" w:bidi="ar-SA"/>
              </w:rPr>
              <w:t>29</w:t>
            </w:r>
          </w:p>
        </w:tc>
        <w:tc>
          <w:tcPr>
            <w:tcW w:w="2160" w:type="dxa"/>
            <w:vMerge w:val="restart"/>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做好重点时段重要民生商品保供稳价工作。持续完善重要民生商品量价调控机制，加强市场监测分析预警，及时掌握肉、禽、蛋、菜、水产品等主要副食品量价情况，春节前后启动为期一个月肉菜供应量补贴机制、平价商店差价补贴机制，确保“菜篮子”产品供应量足价稳。适时启动社会救助和保障标准与物价上涨挂钩联动机制，保障困难群众基本生活。切实保障能源电力供应。（责任单位：市发改委、商务局、农业局、市场监管局）</w:t>
            </w:r>
          </w:p>
        </w:tc>
        <w:tc>
          <w:tcPr>
            <w:tcW w:w="8902" w:type="dxa"/>
            <w:gridSpan w:val="3"/>
            <w:noWrap w:val="0"/>
            <w:vAlign w:val="center"/>
          </w:tcPr>
          <w:p>
            <w:pPr>
              <w:keepNext w:val="0"/>
              <w:keepLines w:val="0"/>
              <w:widowControl/>
              <w:suppressLineNumbers w:val="0"/>
              <w:ind w:firstLine="0" w:firstLineChars="0"/>
              <w:jc w:val="center"/>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无需申请（平价商店差价补贴机制）</w:t>
            </w:r>
          </w:p>
        </w:tc>
        <w:tc>
          <w:tcPr>
            <w:tcW w:w="1988"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市发改委：2893322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5" w:type="dxa"/>
            <w:vMerge w:val="continue"/>
            <w:noWrap w:val="0"/>
            <w:vAlign w:val="center"/>
          </w:tcPr>
          <w:p>
            <w:pPr>
              <w:ind w:firstLine="0" w:firstLineChars="0"/>
              <w:jc w:val="left"/>
              <w:rPr>
                <w:rFonts w:hint="eastAsia" w:ascii="仿宋_GB2312" w:hAnsi="仿宋_GB2312" w:eastAsia="仿宋_GB2312" w:cs="Times New Roman"/>
                <w:b w:val="0"/>
                <w:bCs w:val="0"/>
                <w:kern w:val="2"/>
                <w:sz w:val="24"/>
                <w:szCs w:val="24"/>
                <w:vertAlign w:val="baseline"/>
                <w:lang w:val="en-US" w:eastAsia="zh-CN" w:bidi="ar-SA"/>
              </w:rPr>
            </w:pPr>
          </w:p>
        </w:tc>
        <w:tc>
          <w:tcPr>
            <w:tcW w:w="585" w:type="dxa"/>
            <w:vMerge w:val="continue"/>
            <w:noWrap w:val="0"/>
            <w:vAlign w:val="center"/>
          </w:tcPr>
          <w:p>
            <w:pPr>
              <w:ind w:firstLine="0" w:firstLineChars="0"/>
              <w:jc w:val="left"/>
              <w:rPr>
                <w:rFonts w:hint="default" w:ascii="仿宋_GB2312" w:hAnsi="仿宋_GB2312" w:eastAsia="仿宋_GB2312" w:cs="Times New Roman"/>
                <w:b w:val="0"/>
                <w:bCs w:val="0"/>
                <w:kern w:val="2"/>
                <w:sz w:val="24"/>
                <w:szCs w:val="24"/>
                <w:vertAlign w:val="baseline"/>
                <w:lang w:val="en-US" w:eastAsia="zh-CN" w:bidi="ar-SA"/>
              </w:rPr>
            </w:pPr>
          </w:p>
        </w:tc>
        <w:tc>
          <w:tcPr>
            <w:tcW w:w="2160" w:type="dxa"/>
            <w:vMerge w:val="continue"/>
            <w:noWrap w:val="0"/>
            <w:vAlign w:val="center"/>
          </w:tcPr>
          <w:p>
            <w:pPr>
              <w:jc w:val="left"/>
              <w:rPr>
                <w:rFonts w:hint="eastAsia"/>
                <w:b w:val="0"/>
                <w:bCs w:val="0"/>
                <w:sz w:val="24"/>
                <w:szCs w:val="24"/>
                <w:vertAlign w:val="baseline"/>
                <w:lang w:eastAsia="zh-CN"/>
              </w:rPr>
            </w:pPr>
          </w:p>
        </w:tc>
        <w:tc>
          <w:tcPr>
            <w:tcW w:w="1680" w:type="dxa"/>
            <w:noWrap w:val="0"/>
            <w:vAlign w:val="center"/>
          </w:tcPr>
          <w:p>
            <w:pPr>
              <w:keepNext w:val="0"/>
              <w:keepLines w:val="0"/>
              <w:widowControl/>
              <w:suppressLineNumbers w:val="0"/>
              <w:ind w:firstLine="0" w:firstLineChars="0"/>
              <w:jc w:val="center"/>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申报享受（肉菜供应量补贴机制）</w:t>
            </w:r>
          </w:p>
        </w:tc>
        <w:tc>
          <w:tcPr>
            <w:tcW w:w="4560"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Style w:val="19"/>
                <w:rFonts w:hAnsi="宋体"/>
                <w:b w:val="0"/>
                <w:bCs w:val="0"/>
                <w:sz w:val="24"/>
                <w:szCs w:val="24"/>
                <w:lang w:val="en-US" w:eastAsia="zh-CN" w:bidi="ar"/>
              </w:rPr>
              <w:t>一、受理时间及地点</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val="0"/>
                <w:bCs w:val="0"/>
                <w:i w:val="0"/>
                <w:iCs w:val="0"/>
                <w:color w:val="000000"/>
                <w:kern w:val="0"/>
                <w:sz w:val="24"/>
                <w:szCs w:val="24"/>
                <w:u w:val="none"/>
                <w:lang w:val="en-US" w:eastAsia="zh-CN" w:bidi="ar"/>
              </w:rPr>
              <w:t>请各申报企业按通知要求将申报材料送达湖滨北路15号外贸大厦702室，报送截止时间为2024年1月15日。逾期视同放弃申报。</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Style w:val="19"/>
                <w:rFonts w:hAnsi="宋体"/>
                <w:b w:val="0"/>
                <w:bCs w:val="0"/>
                <w:sz w:val="24"/>
                <w:szCs w:val="24"/>
                <w:lang w:val="en-US" w:eastAsia="zh-CN" w:bidi="ar"/>
              </w:rPr>
              <w:t>二、申报及审核流程</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val="0"/>
                <w:bCs w:val="0"/>
                <w:i w:val="0"/>
                <w:iCs w:val="0"/>
                <w:color w:val="000000"/>
                <w:kern w:val="0"/>
                <w:sz w:val="24"/>
                <w:szCs w:val="24"/>
                <w:u w:val="none"/>
                <w:lang w:val="en-US" w:eastAsia="zh-CN" w:bidi="ar"/>
              </w:rPr>
              <w:t>（一）蔬菜供应紧张期补贴、蔬菜批发达量奖励、外埠生猪调运补贴由蔬菜批发市场开办企业、屠宰场经营企业准备申报材料，集中申报；其余项目由申报单位自主申报。</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val="0"/>
                <w:bCs w:val="0"/>
                <w:i w:val="0"/>
                <w:iCs w:val="0"/>
                <w:color w:val="000000"/>
                <w:kern w:val="0"/>
                <w:sz w:val="24"/>
                <w:szCs w:val="24"/>
                <w:u w:val="none"/>
                <w:lang w:val="en-US" w:eastAsia="zh-CN" w:bidi="ar"/>
              </w:rPr>
              <w:t>（二）由市商务局委托的第三方审计单位进行审计。</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val="0"/>
                <w:bCs w:val="0"/>
                <w:i w:val="0"/>
                <w:iCs w:val="0"/>
                <w:color w:val="000000"/>
                <w:kern w:val="0"/>
                <w:sz w:val="24"/>
                <w:szCs w:val="24"/>
                <w:u w:val="none"/>
                <w:lang w:val="en-US" w:eastAsia="zh-CN" w:bidi="ar"/>
              </w:rPr>
              <w:t>（三）市商务局查询企业涉黑涉恶及信用情况，根据审计结果进行审核，并在局官网公示审核结果。</w:t>
            </w:r>
            <w:r>
              <w:rPr>
                <w:rFonts w:hint="eastAsia" w:ascii="仿宋_GB2312" w:hAnsi="宋体" w:eastAsia="仿宋_GB2312" w:cs="仿宋_GB2312"/>
                <w:b w:val="0"/>
                <w:bCs w:val="0"/>
                <w:i w:val="0"/>
                <w:iCs w:val="0"/>
                <w:color w:val="000000"/>
                <w:kern w:val="0"/>
                <w:sz w:val="24"/>
                <w:szCs w:val="24"/>
                <w:u w:val="none"/>
                <w:lang w:val="en-US" w:eastAsia="zh-CN" w:bidi="ar"/>
              </w:rPr>
              <w:br w:type="textWrapping"/>
            </w:r>
            <w:r>
              <w:rPr>
                <w:rFonts w:hint="eastAsia" w:ascii="仿宋_GB2312" w:hAnsi="宋体" w:eastAsia="仿宋_GB2312" w:cs="仿宋_GB2312"/>
                <w:b w:val="0"/>
                <w:bCs w:val="0"/>
                <w:i w:val="0"/>
                <w:iCs w:val="0"/>
                <w:color w:val="000000"/>
                <w:kern w:val="0"/>
                <w:sz w:val="24"/>
                <w:szCs w:val="24"/>
                <w:u w:val="none"/>
                <w:lang w:val="en-US" w:eastAsia="zh-CN" w:bidi="ar"/>
              </w:rPr>
              <w:t>（四）公示无异议后拨付资金。</w:t>
            </w:r>
          </w:p>
        </w:tc>
        <w:tc>
          <w:tcPr>
            <w:tcW w:w="2662"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申报材料要求详见厦门市商务局官网公告</w:t>
            </w:r>
          </w:p>
        </w:tc>
        <w:tc>
          <w:tcPr>
            <w:tcW w:w="1988" w:type="dxa"/>
            <w:noWrap w:val="0"/>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b w:val="0"/>
                <w:bCs w:val="0"/>
                <w:i w:val="0"/>
                <w:iCs w:val="0"/>
                <w:color w:val="000000"/>
                <w:kern w:val="2"/>
                <w:sz w:val="24"/>
                <w:szCs w:val="24"/>
                <w:u w:val="none"/>
                <w:lang w:val="en-US" w:eastAsia="zh-CN" w:bidi="ar-SA"/>
              </w:rPr>
            </w:pPr>
            <w:r>
              <w:rPr>
                <w:rFonts w:hint="eastAsia" w:ascii="仿宋_GB2312" w:hAnsi="宋体" w:eastAsia="仿宋_GB2312" w:cs="仿宋_GB2312"/>
                <w:b w:val="0"/>
                <w:bCs w:val="0"/>
                <w:i w:val="0"/>
                <w:iCs w:val="0"/>
                <w:color w:val="000000"/>
                <w:kern w:val="0"/>
                <w:sz w:val="24"/>
                <w:szCs w:val="24"/>
                <w:u w:val="none"/>
                <w:lang w:val="en-US" w:eastAsia="zh-CN" w:bidi="ar"/>
              </w:rPr>
              <w:t>1.肉菜专项资金：陈女士，电话2855795；2.对口协作产销帮扶奖励：陈先生，电话2855844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5"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八、加强安全生产</w:t>
            </w:r>
          </w:p>
        </w:tc>
        <w:tc>
          <w:tcPr>
            <w:tcW w:w="585" w:type="dxa"/>
            <w:noWrap w:val="0"/>
            <w:vAlign w:val="center"/>
          </w:tcPr>
          <w:p>
            <w:pPr>
              <w:jc w:val="left"/>
              <w:rPr>
                <w:rFonts w:hint="default"/>
                <w:b w:val="0"/>
                <w:bCs w:val="0"/>
                <w:sz w:val="24"/>
                <w:szCs w:val="24"/>
                <w:vertAlign w:val="baseline"/>
                <w:lang w:val="en-US" w:eastAsia="zh-CN"/>
              </w:rPr>
            </w:pPr>
            <w:r>
              <w:rPr>
                <w:rFonts w:hint="eastAsia"/>
                <w:b w:val="0"/>
                <w:bCs w:val="0"/>
                <w:sz w:val="24"/>
                <w:szCs w:val="24"/>
                <w:vertAlign w:val="baseline"/>
                <w:lang w:val="en-US" w:eastAsia="zh-CN"/>
              </w:rPr>
              <w:t>30</w:t>
            </w:r>
          </w:p>
        </w:tc>
        <w:tc>
          <w:tcPr>
            <w:tcW w:w="2160" w:type="dxa"/>
            <w:noWrap w:val="0"/>
            <w:vAlign w:val="center"/>
          </w:tcPr>
          <w:p>
            <w:pPr>
              <w:jc w:val="left"/>
              <w:rPr>
                <w:rFonts w:hint="eastAsia"/>
                <w:b w:val="0"/>
                <w:bCs w:val="0"/>
                <w:sz w:val="24"/>
                <w:szCs w:val="24"/>
                <w:vertAlign w:val="baseline"/>
                <w:lang w:eastAsia="zh-CN"/>
              </w:rPr>
            </w:pPr>
            <w:r>
              <w:rPr>
                <w:rFonts w:hint="eastAsia"/>
                <w:b w:val="0"/>
                <w:bCs w:val="0"/>
                <w:sz w:val="24"/>
                <w:szCs w:val="24"/>
                <w:vertAlign w:val="baseline"/>
                <w:lang w:eastAsia="zh-CN"/>
              </w:rPr>
              <w:t>深化重点领域安全生产工作。统筹发展和安全，做好岁末年初安全生产各项重点工作，加强城市安全风险源头治理，组织开展安全生产治本攻坚三年行动，有效遏制各类生产安全事故。（责任单位：市应急局、市安委办各成员单位，各区人民政府）</w:t>
            </w:r>
          </w:p>
        </w:tc>
        <w:tc>
          <w:tcPr>
            <w:tcW w:w="10890" w:type="dxa"/>
            <w:gridSpan w:val="4"/>
            <w:noWrap w:val="0"/>
            <w:vAlign w:val="center"/>
          </w:tcPr>
          <w:p>
            <w:pPr>
              <w:jc w:val="center"/>
              <w:rPr>
                <w:rFonts w:hint="eastAsia"/>
                <w:b w:val="0"/>
                <w:bCs w:val="0"/>
                <w:sz w:val="24"/>
                <w:szCs w:val="24"/>
                <w:vertAlign w:val="baseline"/>
                <w:lang w:eastAsia="zh-CN"/>
              </w:rPr>
            </w:pPr>
            <w:r>
              <w:rPr>
                <w:rFonts w:hint="eastAsia"/>
                <w:b w:val="0"/>
                <w:bCs w:val="0"/>
                <w:sz w:val="24"/>
                <w:szCs w:val="24"/>
                <w:vertAlign w:val="baseline"/>
                <w:lang w:eastAsia="zh-CN"/>
              </w:rPr>
              <w:t>不涉及政策资金兑现</w:t>
            </w:r>
          </w:p>
        </w:tc>
      </w:tr>
    </w:tbl>
    <w:p>
      <w:pPr>
        <w:ind w:left="0" w:leftChars="0" w:firstLine="0" w:firstLineChars="0"/>
        <w:rPr>
          <w:rFonts w:hint="eastAsia"/>
          <w:lang w:eastAsia="zh-CN"/>
        </w:rPr>
      </w:pPr>
    </w:p>
    <w:sectPr>
      <w:footerReference r:id="rId5" w:type="default"/>
      <w:pgSz w:w="16838" w:h="11906" w:orient="landscape"/>
      <w:pgMar w:top="1531" w:right="1440" w:bottom="1531" w:left="1440" w:header="720" w:footer="720"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DE7F031"/>
    <w:rsid w:val="1EDF89FE"/>
    <w:rsid w:val="2BE7E148"/>
    <w:rsid w:val="37E270CC"/>
    <w:rsid w:val="3DF7C64A"/>
    <w:rsid w:val="3DFF37B9"/>
    <w:rsid w:val="3EEBDAFB"/>
    <w:rsid w:val="3FBBFE99"/>
    <w:rsid w:val="3FFF8029"/>
    <w:rsid w:val="453FB3C2"/>
    <w:rsid w:val="45E7E376"/>
    <w:rsid w:val="47DBEAE3"/>
    <w:rsid w:val="4FEB4600"/>
    <w:rsid w:val="4FF678B8"/>
    <w:rsid w:val="56D7BDD3"/>
    <w:rsid w:val="5AEB690C"/>
    <w:rsid w:val="67DF3D8F"/>
    <w:rsid w:val="6A7BE627"/>
    <w:rsid w:val="6BFF711D"/>
    <w:rsid w:val="6D7EB8CB"/>
    <w:rsid w:val="6DBF124A"/>
    <w:rsid w:val="6F1E2B29"/>
    <w:rsid w:val="6FBD96A4"/>
    <w:rsid w:val="729F62CF"/>
    <w:rsid w:val="76D9F1EE"/>
    <w:rsid w:val="77FFCEC6"/>
    <w:rsid w:val="7A87CB4C"/>
    <w:rsid w:val="7B684A98"/>
    <w:rsid w:val="7BEDD2CE"/>
    <w:rsid w:val="7BFAC15B"/>
    <w:rsid w:val="7BFDA69A"/>
    <w:rsid w:val="7DF75BE9"/>
    <w:rsid w:val="7DFBC141"/>
    <w:rsid w:val="7EAFF3B0"/>
    <w:rsid w:val="7EFA8383"/>
    <w:rsid w:val="AA72C600"/>
    <w:rsid w:val="ABFBBDEB"/>
    <w:rsid w:val="B35AD5D4"/>
    <w:rsid w:val="BE3F016E"/>
    <w:rsid w:val="BF7FD250"/>
    <w:rsid w:val="C7DE7C1A"/>
    <w:rsid w:val="D5CB6DA3"/>
    <w:rsid w:val="DDDF0117"/>
    <w:rsid w:val="DEFF64CD"/>
    <w:rsid w:val="DFBFE6FC"/>
    <w:rsid w:val="EE6341B6"/>
    <w:rsid w:val="EFFECAC4"/>
    <w:rsid w:val="F1FDCCCB"/>
    <w:rsid w:val="F6FD4F56"/>
    <w:rsid w:val="F7F9EF3C"/>
    <w:rsid w:val="F9F593CF"/>
    <w:rsid w:val="F9F6666B"/>
    <w:rsid w:val="FAFF3710"/>
    <w:rsid w:val="FB4FDFD9"/>
    <w:rsid w:val="FB7FEE6F"/>
    <w:rsid w:val="FC76D7D4"/>
    <w:rsid w:val="FCB15CD5"/>
    <w:rsid w:val="FCED82A9"/>
    <w:rsid w:val="FDFF043C"/>
    <w:rsid w:val="FE3E642A"/>
    <w:rsid w:val="FFDFFAD4"/>
    <w:rsid w:val="FFFF88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0" w:firstLineChars="0"/>
      <w:jc w:val="both"/>
    </w:pPr>
    <w:rPr>
      <w:rFonts w:ascii="仿宋_GB2312" w:hAnsi="仿宋_GB2312" w:eastAsia="仿宋_GB2312" w:cs="Times New Roman"/>
      <w:kern w:val="2"/>
      <w:sz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customStyle="1" w:styleId="2">
    <w:name w:val="样式2"/>
    <w:qFormat/>
    <w:uiPriority w:val="0"/>
    <w:pPr>
      <w:widowControl w:val="0"/>
      <w:spacing w:line="600" w:lineRule="exact"/>
      <w:ind w:right="-47" w:rightChars="-47" w:firstLine="200" w:firstLineChars="200"/>
    </w:pPr>
    <w:rPr>
      <w:rFonts w:ascii="Calibri" w:hAnsi="Calibri" w:eastAsia="宋体" w:cs="Times New Roman"/>
      <w:bCs/>
      <w:kern w:val="2"/>
      <w:sz w:val="21"/>
      <w:szCs w:val="28"/>
      <w:lang w:val="en-US" w:eastAsia="zh-CN" w:bidi="ar-SA"/>
    </w:rPr>
  </w:style>
  <w:style w:type="paragraph" w:styleId="3">
    <w:name w:val="Body Text"/>
    <w:basedOn w:val="1"/>
    <w:next w:val="4"/>
    <w:qFormat/>
    <w:uiPriority w:val="0"/>
    <w:pPr>
      <w:widowControl w:val="0"/>
      <w:suppressAutoHyphens/>
      <w:bidi w:val="0"/>
      <w:spacing w:before="0" w:after="140" w:line="276" w:lineRule="auto"/>
      <w:jc w:val="both"/>
    </w:pPr>
    <w:rPr>
      <w:rFonts w:ascii="Calibri" w:hAnsi="Calibri" w:eastAsia="宋体" w:cs="Times New Roman"/>
      <w:color w:val="auto"/>
      <w:kern w:val="2"/>
      <w:sz w:val="21"/>
      <w:szCs w:val="24"/>
      <w:lang w:val="en-US" w:eastAsia="zh-CN" w:bidi="ar-SA"/>
    </w:rPr>
  </w:style>
  <w:style w:type="paragraph" w:styleId="4">
    <w:name w:val="header"/>
    <w:basedOn w:val="1"/>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uppressAutoHyphens/>
      <w:bidi w:val="0"/>
      <w:snapToGrid w:val="0"/>
      <w:spacing w:line="240" w:lineRule="auto"/>
      <w:jc w:val="both"/>
      <w:outlineLvl w:val="9"/>
    </w:pPr>
    <w:rPr>
      <w:rFonts w:ascii="Calibri" w:hAnsi="Calibri" w:eastAsia="宋体" w:cs="Times New Roman"/>
      <w:color w:val="auto"/>
      <w:kern w:val="2"/>
      <w:sz w:val="18"/>
      <w:szCs w:val="24"/>
      <w:lang w:val="en-US" w:eastAsia="zh-CN" w:bidi="ar-SA"/>
    </w:rPr>
  </w:style>
  <w:style w:type="paragraph" w:styleId="5">
    <w:name w:val="footer"/>
    <w:basedOn w:val="1"/>
    <w:uiPriority w:val="0"/>
    <w:pPr>
      <w:tabs>
        <w:tab w:val="center" w:pos="4153"/>
        <w:tab w:val="right" w:pos="8306"/>
      </w:tabs>
      <w:snapToGrid w:val="0"/>
      <w:jc w:val="left"/>
    </w:pPr>
    <w:rPr>
      <w:sz w:val="18"/>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121"/>
    <w:basedOn w:val="8"/>
    <w:uiPriority w:val="0"/>
    <w:rPr>
      <w:rFonts w:hint="eastAsia" w:ascii="仿宋_GB2312" w:eastAsia="仿宋_GB2312" w:cs="仿宋_GB2312"/>
      <w:b/>
      <w:bCs/>
      <w:color w:val="000000"/>
      <w:sz w:val="32"/>
      <w:szCs w:val="32"/>
      <w:u w:val="none"/>
    </w:rPr>
  </w:style>
  <w:style w:type="character" w:customStyle="1" w:styleId="10">
    <w:name w:val="font31"/>
    <w:basedOn w:val="8"/>
    <w:uiPriority w:val="0"/>
    <w:rPr>
      <w:rFonts w:hint="eastAsia" w:ascii="仿宋_GB2312" w:eastAsia="仿宋_GB2312" w:cs="仿宋_GB2312"/>
      <w:color w:val="000000"/>
      <w:sz w:val="32"/>
      <w:szCs w:val="32"/>
      <w:u w:val="none"/>
    </w:rPr>
  </w:style>
  <w:style w:type="character" w:customStyle="1" w:styleId="11">
    <w:name w:val="font161"/>
    <w:basedOn w:val="8"/>
    <w:uiPriority w:val="0"/>
    <w:rPr>
      <w:rFonts w:hint="eastAsia" w:ascii="仿宋_GB2312" w:eastAsia="仿宋_GB2312" w:cs="仿宋_GB2312"/>
      <w:b/>
      <w:bCs/>
      <w:color w:val="000000"/>
      <w:sz w:val="31"/>
      <w:szCs w:val="31"/>
      <w:u w:val="none"/>
    </w:rPr>
  </w:style>
  <w:style w:type="character" w:customStyle="1" w:styleId="12">
    <w:name w:val="font21"/>
    <w:basedOn w:val="8"/>
    <w:uiPriority w:val="0"/>
    <w:rPr>
      <w:rFonts w:hint="eastAsia" w:ascii="仿宋_GB2312" w:eastAsia="仿宋_GB2312" w:cs="仿宋_GB2312"/>
      <w:b/>
      <w:bCs/>
      <w:color w:val="000000"/>
      <w:sz w:val="32"/>
      <w:szCs w:val="32"/>
      <w:u w:val="none"/>
    </w:rPr>
  </w:style>
  <w:style w:type="character" w:customStyle="1" w:styleId="13">
    <w:name w:val="font71"/>
    <w:basedOn w:val="8"/>
    <w:uiPriority w:val="0"/>
    <w:rPr>
      <w:rFonts w:hint="eastAsia" w:ascii="仿宋_GB2312" w:eastAsia="仿宋_GB2312" w:cs="仿宋_GB2312"/>
      <w:color w:val="000000"/>
      <w:sz w:val="32"/>
      <w:szCs w:val="32"/>
      <w:u w:val="none"/>
    </w:rPr>
  </w:style>
  <w:style w:type="character" w:customStyle="1" w:styleId="14">
    <w:name w:val="font132"/>
    <w:basedOn w:val="8"/>
    <w:uiPriority w:val="0"/>
    <w:rPr>
      <w:rFonts w:hint="eastAsia" w:ascii="仿宋_GB2312" w:eastAsia="仿宋_GB2312" w:cs="仿宋_GB2312"/>
      <w:b/>
      <w:bCs/>
      <w:color w:val="000000"/>
      <w:sz w:val="32"/>
      <w:szCs w:val="32"/>
      <w:u w:val="none"/>
    </w:rPr>
  </w:style>
  <w:style w:type="character" w:customStyle="1" w:styleId="15">
    <w:name w:val="font111"/>
    <w:basedOn w:val="8"/>
    <w:uiPriority w:val="0"/>
    <w:rPr>
      <w:rFonts w:hint="eastAsia" w:ascii="仿宋_GB2312" w:eastAsia="仿宋_GB2312" w:cs="仿宋_GB2312"/>
      <w:color w:val="000000"/>
      <w:sz w:val="32"/>
      <w:szCs w:val="32"/>
      <w:u w:val="none"/>
    </w:rPr>
  </w:style>
  <w:style w:type="character" w:customStyle="1" w:styleId="16">
    <w:name w:val="font01"/>
    <w:basedOn w:val="8"/>
    <w:uiPriority w:val="0"/>
    <w:rPr>
      <w:rFonts w:hint="eastAsia" w:ascii="仿宋_GB2312" w:eastAsia="仿宋_GB2312" w:cs="仿宋_GB2312"/>
      <w:color w:val="000000"/>
      <w:sz w:val="31"/>
      <w:szCs w:val="31"/>
      <w:u w:val="none"/>
    </w:rPr>
  </w:style>
  <w:style w:type="character" w:customStyle="1" w:styleId="17">
    <w:name w:val="font141"/>
    <w:basedOn w:val="8"/>
    <w:uiPriority w:val="0"/>
    <w:rPr>
      <w:rFonts w:hint="eastAsia" w:ascii="仿宋_GB2312" w:eastAsia="仿宋_GB2312" w:cs="仿宋_GB2312"/>
      <w:b/>
      <w:bCs/>
      <w:color w:val="000000"/>
      <w:sz w:val="28"/>
      <w:szCs w:val="28"/>
      <w:u w:val="none"/>
    </w:rPr>
  </w:style>
  <w:style w:type="character" w:customStyle="1" w:styleId="18">
    <w:name w:val="font41"/>
    <w:basedOn w:val="8"/>
    <w:uiPriority w:val="0"/>
    <w:rPr>
      <w:rFonts w:hint="eastAsia" w:ascii="仿宋_GB2312" w:eastAsia="仿宋_GB2312" w:cs="仿宋_GB2312"/>
      <w:color w:val="000000"/>
      <w:sz w:val="28"/>
      <w:szCs w:val="28"/>
      <w:u w:val="none"/>
    </w:rPr>
  </w:style>
  <w:style w:type="character" w:customStyle="1" w:styleId="19">
    <w:name w:val="font11"/>
    <w:basedOn w:val="8"/>
    <w:uiPriority w:val="0"/>
    <w:rPr>
      <w:rFonts w:hint="eastAsia" w:ascii="仿宋_GB2312" w:eastAsia="仿宋_GB2312" w:cs="仿宋_GB2312"/>
      <w:b/>
      <w:bCs/>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2022-01-23T00:28:00Z</dcterms:created>
  <dc:creator>xmadmin</dc:creator>
  <cp:lastModifiedBy>叛逆宠儿</cp:lastModifiedBy>
  <cp:lastPrinted>2024-01-16T02:49:57Z</cp:lastPrinted>
  <dcterms:modified xsi:type="dcterms:W3CDTF">2024-01-17T01:54:15Z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EE18144A285B4F6EBF2D7078B2C9F913_13</vt:lpwstr>
  </property>
</Properties>
</file>